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bidi/>
        <w:jc w:val="center"/>
        <w:rPr>
          <w:rFonts w:cs="B Titr"/>
          <w:sz w:val="30"/>
          <w:szCs w:val="30"/>
          <w:rtl/>
        </w:rPr>
      </w:pPr>
      <w:bookmarkStart w:id="0" w:name="_GoBack"/>
      <w:bookmarkEnd w:id="0"/>
    </w:p>
    <w:p>
      <w:pPr>
        <w:bidi/>
        <w:spacing w:after="0" w:line="240" w:lineRule="auto"/>
        <w:jc w:val="center"/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</w:pPr>
      <w:r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فراخوان جذب هیات علمی متعهد خدمت در دانشگاه علوم پزشکی </w:t>
      </w:r>
      <w:r>
        <w:rPr>
          <w:rFonts w:ascii="Tahoma" w:eastAsia="Times New Roman" w:hAnsi="Tahoma" w:cs="B Titr" w:hint="cs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>تبریز</w:t>
      </w:r>
      <w:r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 </w:t>
      </w:r>
    </w:p>
    <w:p>
      <w:pPr>
        <w:bidi/>
        <w:spacing w:after="0" w:line="240" w:lineRule="auto"/>
        <w:jc w:val="both"/>
        <w:rPr>
          <w:rFonts w:ascii="inherit" w:eastAsia="Times New Roman" w:hAnsi="inherit" w:cs="B Nazanin"/>
          <w:b/>
          <w:bCs/>
          <w:color w:val="000000"/>
          <w:shd w:val="clear" w:color="auto" w:fill="FFFFFF"/>
        </w:rPr>
      </w:pPr>
      <w:r>
        <w:rPr>
          <w:rFonts w:ascii="Tahoma" w:eastAsia="Times New Roman" w:hAnsi="Tahoma" w:cs="B Titr"/>
          <w:color w:val="000000"/>
          <w:sz w:val="24"/>
          <w:szCs w:val="24"/>
          <w:shd w:val="clear" w:color="auto" w:fill="FFFFFF"/>
        </w:rPr>
        <w:br/>
      </w:r>
      <w:r>
        <w:rPr>
          <w:rFonts w:ascii="inherit" w:eastAsia="Times New Roman" w:hAnsi="inherit" w:cs="B Nazanin" w:hint="cs"/>
          <w:color w:val="000000"/>
          <w:bdr w:val="none" w:sz="0" w:space="0" w:color="auto" w:frame="1"/>
          <w:shd w:val="clear" w:color="auto" w:fill="FFFFFF"/>
          <w:rtl/>
          <w:lang w:bidi="fa-IR"/>
        </w:rPr>
        <w:t xml:space="preserve">       </w:t>
      </w:r>
      <w:r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دانشگاه علوم پزشکی </w:t>
      </w:r>
      <w:r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تبریز</w:t>
      </w:r>
      <w:r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در نظر دارد با توجه به اعلام نیاز آموزشی</w:t>
      </w:r>
      <w:r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lang w:bidi="fa-IR"/>
        </w:rPr>
        <w:t> </w:t>
      </w:r>
      <w:r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دانشکده ها و </w:t>
      </w:r>
      <w:r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مراکز تحقیقاتی </w:t>
      </w:r>
      <w:r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در راستای کمک به تامین نیروی انسانی متعهد و متخصص مورد نیاز گروههای آموزشی از فارغ التحصیلان مقاطع فوق تخصص،</w:t>
      </w:r>
      <w:r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تخصص،</w:t>
      </w:r>
      <w:r>
        <w:rPr>
          <w:rFonts w:asciiTheme="majorHAnsi" w:eastAsia="Times New Roman" w:hAnsiTheme="majorHAnsi" w:cs="B Nazanin"/>
          <w:color w:val="000000"/>
          <w:sz w:val="26"/>
          <w:szCs w:val="26"/>
          <w:bdr w:val="none" w:sz="0" w:space="0" w:color="auto" w:frame="1"/>
          <w:shd w:val="clear" w:color="auto" w:fill="FFFFFF"/>
          <w:lang w:bidi="fa-IR"/>
        </w:rPr>
        <w:t>P</w:t>
      </w:r>
      <w:r>
        <w:rPr>
          <w:rFonts w:asciiTheme="majorHAnsi" w:eastAsia="Times New Roman" w:hAnsiTheme="majorHAnsi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h.D</w:t>
      </w:r>
      <w:r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یا کارشناسی ارشد رشته های ذیل</w:t>
      </w:r>
      <w:r>
        <w:rPr>
          <w:rFonts w:ascii="inherit" w:eastAsia="Times New Roman" w:hAnsi="inherit" w:cs="Tahoma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 </w:t>
      </w:r>
      <w:r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دعوت به همکاری می نماید. متقاضیان محترم </w:t>
      </w:r>
      <w:r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جهت هماهنگی های لازم </w:t>
      </w:r>
      <w:r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تا پایان وقت اداری مورخ </w:t>
      </w:r>
      <w:r>
        <w:rPr>
          <w:rFonts w:ascii="inherit" w:eastAsia="Times New Roman" w:hAnsi="inherit" w:cs="B Nazanin" w:hint="cs"/>
          <w:color w:val="FF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15/7/1400</w:t>
      </w:r>
      <w:r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به </w:t>
      </w:r>
      <w:r>
        <w:rPr>
          <w:rFonts w:ascii="inherit" w:eastAsia="Times New Roman" w:hAnsi="inherit" w:cs="B Nazanin" w:hint="cs"/>
          <w:color w:val="FF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معاونت آموزشی دانشکده (هیات علمی آموزشی ) </w:t>
      </w:r>
      <w:r>
        <w:rPr>
          <w:rFonts w:ascii="inherit" w:eastAsia="Times New Roman" w:hAnsi="inherit" w:cs="B Nazanin" w:hint="cs"/>
          <w:color w:val="000000" w:themeColor="text1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یا</w:t>
      </w:r>
      <w:r>
        <w:rPr>
          <w:rFonts w:ascii="inherit" w:eastAsia="Times New Roman" w:hAnsi="inherit" w:cs="B Nazanin" w:hint="cs"/>
          <w:color w:val="FF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معاونت تحقیقات و فناوری دانشگاه ( هیات علمی پژوهشی )  </w:t>
      </w:r>
      <w:r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مربوطه مراجعه ن</w:t>
      </w:r>
      <w:r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مايند. مهلت تعيين شده غير قابل تمديد خواهد بود</w:t>
      </w:r>
      <w:r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lang w:bidi="fa-IR"/>
        </w:rPr>
        <w:t>.</w:t>
      </w:r>
      <w:r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</w:t>
      </w:r>
    </w:p>
    <w:p>
      <w:pPr>
        <w:bidi/>
        <w:spacing w:after="0" w:line="240" w:lineRule="auto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14"/>
          <w:szCs w:val="14"/>
          <w:bdr w:val="none" w:sz="0" w:space="0" w:color="auto" w:frame="1"/>
          <w:shd w:val="clear" w:color="auto" w:fill="FFFFFF"/>
          <w:rtl/>
          <w:lang w:bidi="fa-IR"/>
        </w:rPr>
      </w:pPr>
    </w:p>
    <w:p>
      <w:pPr>
        <w:bidi/>
        <w:spacing w:after="0" w:line="240" w:lineRule="auto"/>
        <w:jc w:val="both"/>
        <w:textAlignment w:val="baseline"/>
        <w:rPr>
          <w:rFonts w:ascii="inherit" w:eastAsia="Times New Roman" w:hAnsi="inherit" w:cs="B Nazanin"/>
          <w:color w:val="FF0000"/>
          <w:shd w:val="clear" w:color="auto" w:fill="FFFFFF"/>
        </w:rPr>
      </w:pPr>
      <w:r>
        <w:rPr>
          <w:rFonts w:ascii="inherit" w:eastAsia="Times New Roman" w:hAnsi="inherit" w:cs="B Titr"/>
          <w:color w:val="FF0000"/>
          <w:bdr w:val="none" w:sz="0" w:space="0" w:color="auto" w:frame="1"/>
          <w:shd w:val="clear" w:color="auto" w:fill="FFFFFF"/>
          <w:rtl/>
          <w:lang w:bidi="fa-IR"/>
        </w:rPr>
        <w:t>شرايط عمومي</w:t>
      </w:r>
      <w:r>
        <w:rPr>
          <w:rFonts w:ascii="inherit" w:eastAsia="Times New Roman" w:hAnsi="inherit" w:cs="B Nazanin"/>
          <w:color w:val="FF0000"/>
          <w:bdr w:val="none" w:sz="0" w:space="0" w:color="auto" w:frame="1"/>
          <w:shd w:val="clear" w:color="auto" w:fill="FFFFFF"/>
          <w:lang w:bidi="fa-IR"/>
        </w:rPr>
        <w:t>:</w:t>
      </w:r>
    </w:p>
    <w:p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-       </w:t>
      </w:r>
      <w:r>
        <w:rPr>
          <w:rFonts w:ascii="inherit" w:eastAsia="Times New Roman" w:hAnsi="inherit" w:cs="B Nazanin"/>
          <w:color w:val="000000"/>
          <w:sz w:val="26"/>
          <w:szCs w:val="26"/>
        </w:rPr>
        <w:t> </w:t>
      </w:r>
      <w:r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تدين به دين مبين اسلام با يکي از اديان رسمي کشور</w:t>
      </w:r>
    </w:p>
    <w:p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-       </w:t>
      </w:r>
      <w:r>
        <w:rPr>
          <w:rFonts w:ascii="inherit" w:eastAsia="Times New Roman" w:hAnsi="inherit" w:cs="B Nazanin"/>
          <w:color w:val="000000"/>
          <w:sz w:val="26"/>
          <w:szCs w:val="26"/>
        </w:rPr>
        <w:t> </w:t>
      </w:r>
      <w:r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تابعيت نظام جمهوري اسلامي ايران</w:t>
      </w:r>
    </w:p>
    <w:p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-       </w:t>
      </w:r>
      <w:r>
        <w:rPr>
          <w:rFonts w:ascii="inherit" w:eastAsia="Times New Roman" w:hAnsi="inherit" w:cs="B Nazanin"/>
          <w:color w:val="000000"/>
          <w:sz w:val="26"/>
          <w:szCs w:val="26"/>
        </w:rPr>
        <w:t> </w:t>
      </w:r>
      <w:r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عدم تعهد خدمت به ساير دانشگاهها و يا موسسات وابسته به آن</w:t>
      </w:r>
    </w:p>
    <w:p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</w:pPr>
      <w:r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-       </w:t>
      </w:r>
      <w:r>
        <w:rPr>
          <w:rFonts w:ascii="inherit" w:eastAsia="Times New Roman" w:hAnsi="inherit" w:cs="B Nazanin"/>
          <w:color w:val="000000"/>
          <w:sz w:val="26"/>
          <w:szCs w:val="26"/>
        </w:rPr>
        <w:t> </w:t>
      </w:r>
      <w:r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عدم وابستگي استخدامي به سازمانها</w:t>
      </w:r>
      <w:r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،</w:t>
      </w:r>
      <w:r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موسسات آموزشي عالي ويا ساير نهادهاي دولتي</w:t>
      </w:r>
    </w:p>
    <w:p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lang w:bidi="fa-IR"/>
        </w:rPr>
      </w:pPr>
    </w:p>
    <w:p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lang w:bidi="fa-IR"/>
        </w:rPr>
      </w:pPr>
    </w:p>
    <w:p>
      <w:pPr>
        <w:bidi/>
        <w:spacing w:line="216" w:lineRule="auto"/>
        <w:jc w:val="center"/>
        <w:rPr>
          <w:rFonts w:cs="B Titr"/>
          <w:b/>
          <w:bCs/>
          <w:color w:val="FF0000"/>
          <w:sz w:val="26"/>
          <w:szCs w:val="26"/>
          <w:rtl/>
          <w:lang w:bidi="fa-IR"/>
        </w:rPr>
      </w:pPr>
      <w:r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 xml:space="preserve">حداقل شرایط افراد متقاضي فعاليت به عنوان هيات علمي  آموزشی - متعهد خدمت در </w:t>
      </w:r>
      <w:r>
        <w:rPr>
          <w:rFonts w:cs="B Titr"/>
          <w:b/>
          <w:bCs/>
          <w:color w:val="FF0000"/>
          <w:sz w:val="26"/>
          <w:szCs w:val="26"/>
          <w:rtl/>
          <w:lang w:bidi="fa-IR"/>
        </w:rPr>
        <w:br/>
      </w:r>
      <w:r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>دانشکده های  دانشگاه علوم پزشکی تبريز</w:t>
      </w:r>
    </w:p>
    <w:p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</w:rPr>
      </w:pPr>
      <w:r>
        <w:rPr>
          <w:rFonts w:cs="B Lotus" w:hint="cs"/>
          <w:sz w:val="26"/>
          <w:szCs w:val="26"/>
          <w:rtl/>
        </w:rPr>
        <w:t>دارای مدرک معتبر زبان انگلیسی (براساس آئین نامه وزارتی)</w:t>
      </w:r>
    </w:p>
    <w:p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</w:rPr>
      </w:pPr>
      <w:r>
        <w:rPr>
          <w:rFonts w:cs="B Lotus" w:hint="cs"/>
          <w:sz w:val="26"/>
          <w:szCs w:val="26"/>
          <w:rtl/>
          <w:lang w:bidi="fa-IR"/>
        </w:rPr>
        <w:t xml:space="preserve">داشتن حداقل یک مقاله چاپ شده </w:t>
      </w:r>
      <w:r>
        <w:rPr>
          <w:rFonts w:cs="B Lotus"/>
          <w:sz w:val="26"/>
          <w:szCs w:val="26"/>
          <w:lang w:bidi="fa-IR"/>
        </w:rPr>
        <w:t>ISI</w:t>
      </w:r>
      <w:r>
        <w:rPr>
          <w:rFonts w:cs="B Lotus" w:hint="cs"/>
          <w:sz w:val="26"/>
          <w:szCs w:val="26"/>
          <w:rtl/>
          <w:lang w:bidi="fa-IR"/>
        </w:rPr>
        <w:t xml:space="preserve"> به عنوان نفر اول یا نویسنده رابط</w:t>
      </w:r>
    </w:p>
    <w:p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</w:rPr>
      </w:pPr>
      <w:r>
        <w:rPr>
          <w:rFonts w:cs="B Lotus" w:hint="cs"/>
          <w:sz w:val="26"/>
          <w:szCs w:val="26"/>
          <w:rtl/>
        </w:rPr>
        <w:t>کسب حداقل 70% نمره آزمون مصاحبه</w:t>
      </w:r>
    </w:p>
    <w:p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</w:rPr>
      </w:pPr>
      <w:r>
        <w:rPr>
          <w:rFonts w:cs="B Titr" w:hint="cs"/>
          <w:b/>
          <w:bCs/>
          <w:rtl/>
          <w:lang w:bidi="fa-IR"/>
        </w:rPr>
        <w:t>تعهد</w:t>
      </w:r>
      <w:r>
        <w:rPr>
          <w:rFonts w:cs="B Lotus" w:hint="cs"/>
          <w:sz w:val="26"/>
          <w:szCs w:val="26"/>
          <w:rtl/>
          <w:lang w:bidi="fa-IR"/>
        </w:rPr>
        <w:t xml:space="preserve"> کسب </w:t>
      </w: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امتیاز </w:t>
      </w:r>
      <w:r>
        <w:rPr>
          <w:rFonts w:cs="B Titr" w:hint="cs"/>
          <w:rtl/>
          <w:lang w:bidi="fa-IR"/>
        </w:rPr>
        <w:t>سالیانه حداقل</w:t>
      </w:r>
      <w:r>
        <w:rPr>
          <w:rFonts w:cs="B Titr" w:hint="cs"/>
          <w:b/>
          <w:bCs/>
          <w:rtl/>
          <w:lang w:bidi="fa-IR"/>
        </w:rPr>
        <w:t xml:space="preserve"> 30</w:t>
      </w:r>
      <w:r>
        <w:rPr>
          <w:rFonts w:cs="B Lotus" w:hint="cs"/>
          <w:sz w:val="26"/>
          <w:szCs w:val="26"/>
          <w:rtl/>
          <w:lang w:bidi="fa-IR"/>
        </w:rPr>
        <w:t xml:space="preserve"> امتیاز بر اساس شاخص های ذیل :</w:t>
      </w:r>
    </w:p>
    <w:p>
      <w:pPr>
        <w:pStyle w:val="NoSpacing"/>
        <w:bidi/>
        <w:spacing w:line="216" w:lineRule="auto"/>
        <w:ind w:left="720"/>
        <w:jc w:val="both"/>
        <w:rPr>
          <w:rFonts w:cs="B Lotus"/>
          <w:sz w:val="26"/>
          <w:szCs w:val="26"/>
        </w:rPr>
      </w:pPr>
    </w:p>
    <w:p>
      <w:pPr>
        <w:pStyle w:val="NoSpacing"/>
        <w:bidi/>
        <w:spacing w:line="216" w:lineRule="auto"/>
        <w:ind w:left="450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الف) فعاليت آموزشی: ( حداقل 12 امتیاز ، حداکثر 24 امتیاز)</w:t>
      </w:r>
    </w:p>
    <w:p>
      <w:pPr>
        <w:pStyle w:val="NoSpacing"/>
        <w:numPr>
          <w:ilvl w:val="0"/>
          <w:numId w:val="18"/>
        </w:numPr>
        <w:bidi/>
        <w:spacing w:line="216" w:lineRule="auto"/>
        <w:jc w:val="both"/>
        <w:rPr>
          <w:rFonts w:cs="B Lotus"/>
          <w:sz w:val="26"/>
          <w:szCs w:val="26"/>
        </w:rPr>
      </w:pPr>
      <w:r>
        <w:rPr>
          <w:rFonts w:cs="B Lotus" w:hint="cs"/>
          <w:sz w:val="26"/>
          <w:szCs w:val="26"/>
          <w:rtl/>
        </w:rPr>
        <w:t xml:space="preserve">ارائه فعالیت تدریس به عنوان مدرس </w:t>
      </w:r>
      <w:r>
        <w:rPr>
          <w:rFonts w:cs="B Titr" w:hint="cs"/>
          <w:rtl/>
          <w:lang w:bidi="fa-IR"/>
        </w:rPr>
        <w:t>حداقل 12 واحد درسی</w:t>
      </w:r>
      <w:r>
        <w:rPr>
          <w:rFonts w:cs="B Lotus" w:hint="cs"/>
          <w:sz w:val="26"/>
          <w:szCs w:val="26"/>
          <w:rtl/>
        </w:rPr>
        <w:t xml:space="preserve"> سالانه یا حداقل 80 درصد فعالیت  بالینی مورد انتظار با تایید بخش ،مدیر گروه و دانشکده مربوطه (هرواحد درسی 5/1 امتیاز)</w:t>
      </w:r>
    </w:p>
    <w:p>
      <w:pPr>
        <w:pStyle w:val="NoSpacing"/>
        <w:bidi/>
        <w:spacing w:line="216" w:lineRule="auto"/>
        <w:ind w:left="1080"/>
        <w:jc w:val="both"/>
        <w:rPr>
          <w:rFonts w:cs="B Lotus"/>
          <w:sz w:val="26"/>
          <w:szCs w:val="26"/>
          <w:rtl/>
        </w:rPr>
      </w:pPr>
    </w:p>
    <w:p>
      <w:pPr>
        <w:pStyle w:val="NoSpacing"/>
        <w:tabs>
          <w:tab w:val="right" w:pos="360"/>
          <w:tab w:val="right" w:pos="450"/>
        </w:tabs>
        <w:bidi/>
        <w:spacing w:line="216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ب) فعاليت تحقیقاتی : (حداقل 5 امتیاز )</w:t>
      </w:r>
    </w:p>
    <w:p>
      <w:pPr>
        <w:pStyle w:val="NoSpacing"/>
        <w:bidi/>
        <w:spacing w:line="216" w:lineRule="auto"/>
        <w:ind w:left="450" w:firstLine="180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1) چاپ مقال</w:t>
      </w:r>
      <w:r>
        <w:rPr>
          <w:rFonts w:ascii="Arial" w:hAnsi="Arial" w:cs="B Titr" w:hint="cs"/>
          <w:b/>
          <w:bCs/>
          <w:rtl/>
          <w:lang w:bidi="fa-IR"/>
        </w:rPr>
        <w:t>ه</w:t>
      </w:r>
    </w:p>
    <w:p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>
        <w:rPr>
          <w:rFonts w:cs="B Titr" w:hint="cs"/>
          <w:rtl/>
          <w:lang w:bidi="fa-IR"/>
        </w:rPr>
        <w:t xml:space="preserve">چاپ  حداقل  یک  مقاله  </w:t>
      </w:r>
      <w:r>
        <w:rPr>
          <w:rFonts w:cs="B Titr"/>
          <w:lang w:bidi="fa-IR"/>
        </w:rPr>
        <w:t>ISI</w:t>
      </w:r>
      <w:r>
        <w:rPr>
          <w:rFonts w:cs="B Lotus" w:hint="cs"/>
          <w:sz w:val="26"/>
          <w:szCs w:val="26"/>
          <w:rtl/>
          <w:lang w:bidi="fa-IR"/>
        </w:rPr>
        <w:t xml:space="preserve">  به عنوان نویسنده رابط (هر مقاله 5 امتیاز)</w:t>
      </w:r>
    </w:p>
    <w:p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نفراول یا نویسنده رابط مقالات</w:t>
      </w:r>
      <w:r>
        <w:rPr>
          <w:rFonts w:cs="B Lotus"/>
          <w:sz w:val="26"/>
          <w:szCs w:val="26"/>
          <w:lang w:bidi="fa-IR"/>
        </w:rPr>
        <w:t xml:space="preserve"> PubMed </w:t>
      </w:r>
      <w:r>
        <w:rPr>
          <w:rFonts w:cs="B Lotus" w:hint="cs"/>
          <w:sz w:val="26"/>
          <w:szCs w:val="26"/>
          <w:rtl/>
          <w:lang w:bidi="fa-IR"/>
        </w:rPr>
        <w:t>يا</w:t>
      </w:r>
      <w:r>
        <w:rPr>
          <w:rFonts w:cs="B Lotus"/>
          <w:sz w:val="26"/>
          <w:szCs w:val="26"/>
          <w:lang w:bidi="fa-IR"/>
        </w:rPr>
        <w:t xml:space="preserve"> Scopus: </w:t>
      </w:r>
      <w:r>
        <w:rPr>
          <w:rFonts w:cs="B Lotus" w:hint="cs"/>
          <w:sz w:val="26"/>
          <w:szCs w:val="26"/>
          <w:rtl/>
          <w:lang w:bidi="fa-IR"/>
        </w:rPr>
        <w:t>( هرمقاله</w:t>
      </w:r>
      <w:r>
        <w:rPr>
          <w:rFonts w:cs="B Lotus"/>
          <w:sz w:val="26"/>
          <w:szCs w:val="26"/>
          <w:rtl/>
          <w:lang w:bidi="fa-IR"/>
        </w:rPr>
        <w:t xml:space="preserve"> 3 </w:t>
      </w:r>
      <w:r>
        <w:rPr>
          <w:rFonts w:cs="B Lotus" w:hint="cs"/>
          <w:sz w:val="26"/>
          <w:szCs w:val="26"/>
          <w:rtl/>
          <w:lang w:bidi="fa-IR"/>
        </w:rPr>
        <w:t>امتیاز)</w:t>
      </w:r>
    </w:p>
    <w:p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به ازاء چاپ  هرمقاله  نفر اول یا نویسنده  رابط در مجلات  لیست  سیاه</w:t>
      </w:r>
      <w:r>
        <w:rPr>
          <w:rFonts w:cs="B Lotus"/>
          <w:sz w:val="26"/>
          <w:szCs w:val="26"/>
          <w:rtl/>
          <w:lang w:bidi="fa-IR"/>
        </w:rPr>
        <w:t xml:space="preserve"> (</w:t>
      </w:r>
      <w:r>
        <w:rPr>
          <w:rFonts w:cs="B Lotus" w:hint="cs"/>
          <w:sz w:val="26"/>
          <w:szCs w:val="26"/>
          <w:rtl/>
          <w:lang w:bidi="fa-IR"/>
        </w:rPr>
        <w:t xml:space="preserve"> سامانه  نوپا</w:t>
      </w:r>
      <w:r>
        <w:rPr>
          <w:rFonts w:cs="B Lotus"/>
          <w:sz w:val="26"/>
          <w:szCs w:val="26"/>
          <w:rtl/>
          <w:lang w:bidi="fa-IR"/>
        </w:rPr>
        <w:t xml:space="preserve">) 5-  </w:t>
      </w:r>
      <w:r>
        <w:rPr>
          <w:rFonts w:cs="B Lotus" w:hint="cs"/>
          <w:sz w:val="26"/>
          <w:szCs w:val="26"/>
          <w:rtl/>
          <w:lang w:bidi="fa-IR"/>
        </w:rPr>
        <w:t>امتیاز</w:t>
      </w:r>
    </w:p>
    <w:p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نفر غیر از اول یا نویسنده غیر رابط مقالات</w:t>
      </w:r>
      <w:r>
        <w:rPr>
          <w:rFonts w:cs="B Lotus"/>
          <w:sz w:val="26"/>
          <w:szCs w:val="26"/>
          <w:lang w:bidi="fa-IR"/>
        </w:rPr>
        <w:t xml:space="preserve">ISI </w:t>
      </w:r>
      <w:r>
        <w:rPr>
          <w:rFonts w:cs="B Lotus" w:hint="cs"/>
          <w:sz w:val="26"/>
          <w:szCs w:val="26"/>
          <w:rtl/>
          <w:lang w:bidi="fa-IR"/>
        </w:rPr>
        <w:t>: هر مقاله</w:t>
      </w:r>
      <w:r>
        <w:rPr>
          <w:rFonts w:cs="B Lotus"/>
          <w:sz w:val="26"/>
          <w:szCs w:val="26"/>
          <w:rtl/>
          <w:lang w:bidi="fa-IR"/>
        </w:rPr>
        <w:t xml:space="preserve"> 1 </w:t>
      </w:r>
      <w:r>
        <w:rPr>
          <w:rFonts w:cs="B Lotus" w:hint="cs"/>
          <w:sz w:val="26"/>
          <w:szCs w:val="26"/>
          <w:rtl/>
          <w:lang w:bidi="fa-IR"/>
        </w:rPr>
        <w:t>امتیاز</w:t>
      </w:r>
      <w:r>
        <w:rPr>
          <w:rFonts w:cs="B Lotus"/>
          <w:sz w:val="26"/>
          <w:szCs w:val="26"/>
          <w:lang w:bidi="fa-IR"/>
        </w:rPr>
        <w:t xml:space="preserve"> IF </w:t>
      </w:r>
      <w:r>
        <w:rPr>
          <w:rFonts w:cs="B Lotus" w:hint="cs"/>
          <w:sz w:val="26"/>
          <w:szCs w:val="26"/>
          <w:lang w:bidi="fa-IR"/>
        </w:rPr>
        <w:t>+</w:t>
      </w:r>
      <w:r>
        <w:rPr>
          <w:rFonts w:cs="B Lotus"/>
          <w:sz w:val="26"/>
          <w:szCs w:val="26"/>
          <w:rtl/>
          <w:lang w:bidi="fa-IR"/>
        </w:rPr>
        <w:t>5/0</w:t>
      </w:r>
      <w:r>
        <w:rPr>
          <w:rFonts w:cs="B Lotus"/>
          <w:sz w:val="26"/>
          <w:szCs w:val="26"/>
          <w:lang w:bidi="fa-IR"/>
        </w:rPr>
        <w:tab/>
      </w:r>
    </w:p>
    <w:p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نفر غیر از اول یا </w:t>
      </w:r>
      <w:r>
        <w:rPr>
          <w:rFonts w:cs="B Lotus"/>
          <w:sz w:val="26"/>
          <w:szCs w:val="26"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نویسنده</w:t>
      </w:r>
      <w:r>
        <w:rPr>
          <w:rFonts w:cs="B Lotus"/>
          <w:sz w:val="26"/>
          <w:szCs w:val="26"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غیر رابط</w:t>
      </w:r>
      <w:r>
        <w:rPr>
          <w:rFonts w:cs="B Lotus"/>
          <w:sz w:val="26"/>
          <w:szCs w:val="26"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 xml:space="preserve"> مقالات </w:t>
      </w:r>
      <w:r>
        <w:rPr>
          <w:rFonts w:cs="B Lotus"/>
          <w:sz w:val="26"/>
          <w:szCs w:val="26"/>
          <w:lang w:bidi="fa-IR"/>
        </w:rPr>
        <w:t xml:space="preserve"> PubMed </w:t>
      </w:r>
      <w:r>
        <w:rPr>
          <w:rFonts w:cs="B Lotus" w:hint="cs"/>
          <w:sz w:val="26"/>
          <w:szCs w:val="26"/>
          <w:rtl/>
          <w:lang w:bidi="fa-IR"/>
        </w:rPr>
        <w:t>يا</w:t>
      </w:r>
      <w:r>
        <w:rPr>
          <w:rFonts w:cs="B Lotus"/>
          <w:sz w:val="26"/>
          <w:szCs w:val="26"/>
          <w:lang w:bidi="fa-IR"/>
        </w:rPr>
        <w:t xml:space="preserve"> Scopus: </w:t>
      </w:r>
      <w:r>
        <w:rPr>
          <w:rFonts w:cs="B Lotus" w:hint="cs"/>
          <w:sz w:val="26"/>
          <w:szCs w:val="26"/>
          <w:rtl/>
          <w:lang w:bidi="fa-IR"/>
        </w:rPr>
        <w:t>هرمقاله</w:t>
      </w:r>
      <w:r>
        <w:rPr>
          <w:rFonts w:cs="B Lotus"/>
          <w:sz w:val="26"/>
          <w:szCs w:val="26"/>
          <w:rtl/>
          <w:lang w:bidi="fa-IR"/>
        </w:rPr>
        <w:t xml:space="preserve"> 5/0 </w:t>
      </w:r>
      <w:r>
        <w:rPr>
          <w:rFonts w:cs="B Lotus" w:hint="cs"/>
          <w:sz w:val="26"/>
          <w:szCs w:val="26"/>
          <w:rtl/>
          <w:lang w:bidi="fa-IR"/>
        </w:rPr>
        <w:t>امتیاز</w:t>
      </w:r>
    </w:p>
    <w:p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lastRenderedPageBreak/>
        <w:t>به ازاء چاپ  هر مقاله نفر غیراول یا نویسنده غیررابط در مجلات لیست سیاه</w:t>
      </w:r>
      <w:r>
        <w:rPr>
          <w:rFonts w:cs="B Lotus"/>
          <w:sz w:val="26"/>
          <w:szCs w:val="26"/>
          <w:rtl/>
          <w:lang w:bidi="fa-IR"/>
        </w:rPr>
        <w:t xml:space="preserve"> (</w:t>
      </w:r>
      <w:r>
        <w:rPr>
          <w:rFonts w:cs="B Lotus" w:hint="cs"/>
          <w:sz w:val="26"/>
          <w:szCs w:val="26"/>
          <w:rtl/>
          <w:lang w:bidi="fa-IR"/>
        </w:rPr>
        <w:t>سامانه نوپا</w:t>
      </w:r>
      <w:r>
        <w:rPr>
          <w:rFonts w:cs="B Lotus"/>
          <w:sz w:val="26"/>
          <w:szCs w:val="26"/>
          <w:rtl/>
          <w:lang w:bidi="fa-IR"/>
        </w:rPr>
        <w:t xml:space="preserve">) 5-   </w:t>
      </w:r>
      <w:r>
        <w:rPr>
          <w:rFonts w:cs="B Lotus" w:hint="cs"/>
          <w:sz w:val="26"/>
          <w:szCs w:val="26"/>
          <w:rtl/>
          <w:lang w:bidi="fa-IR"/>
        </w:rPr>
        <w:t>امتیاز</w:t>
      </w:r>
    </w:p>
    <w:p>
      <w:pPr>
        <w:pStyle w:val="ListParagraph"/>
        <w:bidi/>
        <w:spacing w:line="216" w:lineRule="auto"/>
        <w:rPr>
          <w:rFonts w:cs="B Lotus"/>
          <w:sz w:val="26"/>
          <w:szCs w:val="26"/>
          <w:lang w:bidi="fa-IR"/>
        </w:rPr>
      </w:pPr>
    </w:p>
    <w:p>
      <w:pPr>
        <w:pStyle w:val="ListParagraph"/>
        <w:bidi/>
        <w:spacing w:line="216" w:lineRule="auto"/>
        <w:ind w:left="360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انتظار می رود  حداقل 75%  فعالیت های تحقیقاتی در زمینه اعلام نیاز در فراخوان جذب  باشد.</w:t>
      </w:r>
    </w:p>
    <w:p>
      <w:pPr>
        <w:pStyle w:val="NoSpacing"/>
        <w:bidi/>
        <w:spacing w:line="216" w:lineRule="auto"/>
        <w:ind w:left="630" w:firstLine="90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2) استنادات علمی (حداکثر 5 امتياز)</w:t>
      </w:r>
    </w:p>
    <w:p>
      <w:pPr>
        <w:pStyle w:val="ListParagraph"/>
        <w:numPr>
          <w:ilvl w:val="0"/>
          <w:numId w:val="19"/>
        </w:num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میزان ارجاعات  به مقالات  منتشره در دو سال اخير: هر ارجاع، 25/0 امتیاز</w:t>
      </w:r>
    </w:p>
    <w:p>
      <w:pPr>
        <w:pStyle w:val="NoSpacing"/>
        <w:tabs>
          <w:tab w:val="right" w:pos="450"/>
        </w:tabs>
        <w:bidi/>
        <w:spacing w:line="216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ج) فناوری </w:t>
      </w:r>
    </w:p>
    <w:p>
      <w:pPr>
        <w:pStyle w:val="NoSpacing"/>
        <w:numPr>
          <w:ilvl w:val="0"/>
          <w:numId w:val="20"/>
        </w:num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ارائه و اجرای طرح های فناورانه</w:t>
      </w:r>
      <w:r>
        <w:rPr>
          <w:rFonts w:ascii="Arial" w:hAnsi="Arial" w:cs="B Lotus" w:hint="cs"/>
          <w:sz w:val="26"/>
          <w:szCs w:val="26"/>
          <w:rtl/>
          <w:lang w:bidi="fa-IR"/>
        </w:rPr>
        <w:t xml:space="preserve"> با </w:t>
      </w:r>
      <w:r>
        <w:rPr>
          <w:rFonts w:cs="B Lotus" w:hint="cs"/>
          <w:sz w:val="26"/>
          <w:szCs w:val="26"/>
          <w:rtl/>
          <w:lang w:bidi="fa-IR"/>
        </w:rPr>
        <w:t>ثبت اختراع (حداکثر هر طرح 15 امتیاز به عنوان مجری اصلی و 5 امتیاز برای همکار اصلی)</w:t>
      </w:r>
    </w:p>
    <w:p>
      <w:pPr>
        <w:pStyle w:val="NoSpacing"/>
        <w:numPr>
          <w:ilvl w:val="0"/>
          <w:numId w:val="20"/>
        </w:numPr>
        <w:bidi/>
        <w:spacing w:line="216" w:lineRule="auto"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ارائه و اجرای طرح های فناورانه</w:t>
      </w:r>
      <w:r>
        <w:rPr>
          <w:rFonts w:ascii="Arial" w:hAnsi="Arial" w:cs="B Lotus" w:hint="cs"/>
          <w:sz w:val="26"/>
          <w:szCs w:val="26"/>
          <w:rtl/>
          <w:lang w:bidi="fa-IR"/>
        </w:rPr>
        <w:t xml:space="preserve"> بدون </w:t>
      </w:r>
      <w:r>
        <w:rPr>
          <w:rFonts w:cs="B Lotus" w:hint="cs"/>
          <w:sz w:val="26"/>
          <w:szCs w:val="26"/>
          <w:rtl/>
          <w:lang w:bidi="fa-IR"/>
        </w:rPr>
        <w:t>ثبت اختراع (حداکثر هرطرح 5 امتیاز برای عنوان مجری اصلی و 3 امتیاز برای همکار اصلی)</w:t>
      </w:r>
    </w:p>
    <w:p>
      <w:pPr>
        <w:pStyle w:val="NoSpacing"/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توضیح:</w:t>
      </w:r>
      <w:r>
        <w:rPr>
          <w:rFonts w:cs="B Lotus" w:hint="cs"/>
          <w:sz w:val="26"/>
          <w:szCs w:val="26"/>
          <w:rtl/>
          <w:lang w:bidi="fa-IR"/>
        </w:rPr>
        <w:t xml:space="preserve"> هر گونه طرح فناورانه لازم است دارای تائيديه  شورای فناوری  بوده و یا  به عنوان اختراع در مراجع معتبر ثبت شود.</w:t>
      </w:r>
    </w:p>
    <w:p>
      <w:pPr>
        <w:pStyle w:val="NoSpacing"/>
        <w:bidi/>
        <w:spacing w:line="216" w:lineRule="auto"/>
        <w:rPr>
          <w:rFonts w:cs="Mitra"/>
          <w:sz w:val="28"/>
          <w:szCs w:val="28"/>
          <w:rtl/>
          <w:lang w:bidi="fa-IR"/>
        </w:rPr>
      </w:pPr>
    </w:p>
    <w:p>
      <w:pPr>
        <w:pStyle w:val="NoSpacing"/>
        <w:tabs>
          <w:tab w:val="right" w:pos="450"/>
        </w:tabs>
        <w:bidi/>
        <w:spacing w:line="216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د) جذب گرنت</w:t>
      </w:r>
      <w:r>
        <w:rPr>
          <w:rFonts w:cs="B Titr"/>
          <w:sz w:val="24"/>
          <w:szCs w:val="24"/>
          <w:rtl/>
          <w:lang w:bidi="fa-IR"/>
        </w:rPr>
        <w:softHyphen/>
      </w:r>
    </w:p>
    <w:p>
      <w:pPr>
        <w:pStyle w:val="NoSpacing"/>
        <w:numPr>
          <w:ilvl w:val="0"/>
          <w:numId w:val="21"/>
        </w:numPr>
        <w:bidi/>
        <w:spacing w:line="216" w:lineRule="auto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گرنت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 xml:space="preserve"> ملی خارج دانشگاهی: به ازای هر 40 میلیون ريال، 1 امتیاز (حداکثر 10 امتیاز) </w:t>
      </w:r>
    </w:p>
    <w:p>
      <w:pPr>
        <w:pStyle w:val="NoSpacing"/>
        <w:numPr>
          <w:ilvl w:val="0"/>
          <w:numId w:val="21"/>
        </w:numPr>
        <w:bidi/>
        <w:spacing w:line="216" w:lineRule="auto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گرنت بين</w:t>
      </w:r>
      <w:r>
        <w:rPr>
          <w:rFonts w:cs="B Lotus" w:hint="cs"/>
          <w:sz w:val="26"/>
          <w:szCs w:val="26"/>
          <w:rtl/>
          <w:lang w:bidi="fa-IR"/>
        </w:rPr>
        <w:softHyphen/>
        <w:t>المللی: به ازای هر معادل ريالی گرنت ملّی، 2 امتیاز (حداکثر 15 امتیاز)</w:t>
      </w:r>
    </w:p>
    <w:p>
      <w:pPr>
        <w:pStyle w:val="NoSpacing"/>
        <w:bidi/>
        <w:spacing w:line="216" w:lineRule="auto"/>
        <w:ind w:left="720"/>
        <w:rPr>
          <w:rFonts w:cs="B Lotus"/>
          <w:sz w:val="26"/>
          <w:szCs w:val="26"/>
          <w:rtl/>
          <w:lang w:bidi="fa-IR"/>
        </w:rPr>
      </w:pPr>
    </w:p>
    <w:p>
      <w:p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توضیح: برای هر گرنت فقط در سال اخذ اعمال خواهد شد.</w:t>
      </w:r>
    </w:p>
    <w:p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</w:pPr>
    </w:p>
    <w:p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</w:pPr>
    </w:p>
    <w:p>
      <w:pPr>
        <w:bidi/>
        <w:spacing w:line="216" w:lineRule="auto"/>
        <w:jc w:val="center"/>
        <w:rPr>
          <w:rFonts w:cs="B Titr"/>
          <w:b/>
          <w:bCs/>
          <w:color w:val="FF0000"/>
          <w:sz w:val="26"/>
          <w:szCs w:val="26"/>
          <w:rtl/>
          <w:lang w:bidi="fa-IR"/>
        </w:rPr>
      </w:pPr>
      <w:r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>حداقل شرایط افراد متقاضي فعاليت به عنوان هيات علمي پژوهشي- متعهد خدمت در مراکز تحقيقاتی دانشگاه علوم پزشکی تبريز</w:t>
      </w:r>
    </w:p>
    <w:p>
      <w:pPr>
        <w:pStyle w:val="NoSpacing"/>
        <w:bidi/>
        <w:rPr>
          <w:rFonts w:cs="Mitra"/>
          <w:sz w:val="28"/>
          <w:szCs w:val="28"/>
          <w:lang w:bidi="fa-IR"/>
        </w:rPr>
      </w:pPr>
    </w:p>
    <w:p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</w:rPr>
        <w:t xml:space="preserve">داشتن مدرک معتبر علمی </w:t>
      </w:r>
      <w:r>
        <w:rPr>
          <w:rFonts w:cs="B Lotus"/>
          <w:sz w:val="26"/>
          <w:szCs w:val="26"/>
        </w:rPr>
        <w:t>Ph.D</w:t>
      </w:r>
      <w:r>
        <w:rPr>
          <w:rFonts w:cs="B Lotus" w:hint="cs"/>
          <w:sz w:val="26"/>
          <w:szCs w:val="26"/>
          <w:rtl/>
          <w:lang w:bidi="fa-IR"/>
        </w:rPr>
        <w:t xml:space="preserve"> یا دکتری تخصصی در رشته متناسب با مرکز تحقیقات مربوطه</w:t>
      </w:r>
    </w:p>
    <w:p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چاپ حداقل 3 مقاله </w:t>
      </w:r>
      <w:r>
        <w:rPr>
          <w:rFonts w:cs="B Lotus"/>
          <w:sz w:val="26"/>
          <w:szCs w:val="26"/>
          <w:lang w:bidi="fa-IR"/>
        </w:rPr>
        <w:t>ISI</w:t>
      </w:r>
      <w:r>
        <w:rPr>
          <w:rFonts w:cs="B Lotus" w:hint="cs"/>
          <w:sz w:val="26"/>
          <w:szCs w:val="26"/>
          <w:rtl/>
          <w:lang w:bidi="fa-IR"/>
        </w:rPr>
        <w:t xml:space="preserve">  به عنوان نویسنده اول و یا نویسنده رابط که حداقل یکی از آن ها دارای ضریب تاثیر بالاتر از 2 باشد؛ بدیهی است علاوه بر سه مقاله </w:t>
      </w:r>
      <w:r>
        <w:rPr>
          <w:rFonts w:cs="B Lotus"/>
          <w:sz w:val="26"/>
          <w:szCs w:val="26"/>
          <w:lang w:bidi="fa-IR"/>
        </w:rPr>
        <w:t>ISI</w:t>
      </w:r>
      <w:r>
        <w:rPr>
          <w:rFonts w:cs="B Lotus" w:hint="cs"/>
          <w:sz w:val="26"/>
          <w:szCs w:val="26"/>
          <w:rtl/>
          <w:lang w:bidi="fa-IR"/>
        </w:rPr>
        <w:t xml:space="preserve"> شرطی، سایر مقالات متقاضی نیز در امتیازگذاری لحاظ خواهند شد.</w:t>
      </w:r>
    </w:p>
    <w:p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دارای مدرک معتبر زبان انگلیسی (براساس آئین نامه وزارتی) با توانائی به زبان انگلیسی آکادمیک مورد تائید شورای پژوهشی مرکز تحقیقات </w:t>
      </w:r>
    </w:p>
    <w:p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تعهد کسب امتیاز سالیانه حداقل 30 امتیاز بر اساس شاخص های ذیل:</w:t>
      </w:r>
    </w:p>
    <w:p>
      <w:pPr>
        <w:pStyle w:val="NoSpacing"/>
        <w:bidi/>
        <w:spacing w:line="216" w:lineRule="auto"/>
        <w:ind w:left="720"/>
        <w:jc w:val="both"/>
        <w:rPr>
          <w:rFonts w:cs="B Koodak"/>
          <w:sz w:val="28"/>
          <w:szCs w:val="28"/>
          <w:rtl/>
          <w:lang w:bidi="fa-IR"/>
        </w:rPr>
      </w:pPr>
    </w:p>
    <w:p>
      <w:pPr>
        <w:pStyle w:val="NoSpacing"/>
        <w:bidi/>
        <w:spacing w:line="216" w:lineRule="auto"/>
        <w:rPr>
          <w:rFonts w:cs="B Titr"/>
          <w:sz w:val="26"/>
          <w:szCs w:val="26"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الف) فعاليت آموزشی: (حداکثر 5 امتیاز)</w:t>
      </w:r>
    </w:p>
    <w:p>
      <w:pPr>
        <w:pStyle w:val="NoSpacing"/>
        <w:bidi/>
        <w:spacing w:line="216" w:lineRule="auto"/>
        <w:rPr>
          <w:rFonts w:cs="B Titr"/>
          <w:sz w:val="26"/>
          <w:szCs w:val="26"/>
          <w:rtl/>
          <w:lang w:bidi="fa-IR"/>
        </w:rPr>
      </w:pPr>
    </w:p>
    <w:p>
      <w:pPr>
        <w:pStyle w:val="NoSpacing"/>
        <w:numPr>
          <w:ilvl w:val="0"/>
          <w:numId w:val="12"/>
        </w:numPr>
        <w:bidi/>
        <w:spacing w:line="216" w:lineRule="auto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ارایه مواد آموزشی و یا فعالیت تدریسی به عنوان مدرس در کارگاهها یا برنامه های آموزشی مرتبط با وظایف (هر واحد درسی، یا هر کارگاه 8 ساعته، یک امتیاز؛ يا تهيه هر بسته آموزشی مجازی 5 امتیاز)</w:t>
      </w:r>
    </w:p>
    <w:p>
      <w:pPr>
        <w:pStyle w:val="NoSpacing"/>
        <w:bidi/>
        <w:spacing w:line="216" w:lineRule="auto"/>
        <w:rPr>
          <w:rFonts w:cs="Mitra"/>
          <w:sz w:val="28"/>
          <w:szCs w:val="28"/>
          <w:rtl/>
          <w:lang w:bidi="fa-IR"/>
        </w:rPr>
      </w:pPr>
    </w:p>
    <w:p>
      <w:pPr>
        <w:pStyle w:val="NoSpacing"/>
        <w:bidi/>
        <w:spacing w:line="216" w:lineRule="auto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 xml:space="preserve">ب) فعاليت تحقیقاتی </w:t>
      </w:r>
    </w:p>
    <w:p>
      <w:pPr>
        <w:pStyle w:val="NoSpacing"/>
        <w:bidi/>
        <w:spacing w:line="216" w:lineRule="auto"/>
        <w:rPr>
          <w:rFonts w:cs="B Titr"/>
          <w:b/>
          <w:bCs/>
          <w:sz w:val="28"/>
          <w:szCs w:val="28"/>
          <w:rtl/>
          <w:lang w:bidi="fa-IR"/>
        </w:rPr>
      </w:pPr>
    </w:p>
    <w:p>
      <w:pPr>
        <w:pStyle w:val="NoSpacing"/>
        <w:bidi/>
        <w:spacing w:line="216" w:lineRule="auto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1) چاپ مقال</w:t>
      </w:r>
      <w:r>
        <w:rPr>
          <w:rFonts w:ascii="Arial" w:hAnsi="Arial" w:cs="B Titr" w:hint="cs"/>
          <w:b/>
          <w:bCs/>
          <w:sz w:val="26"/>
          <w:szCs w:val="26"/>
          <w:rtl/>
          <w:lang w:bidi="fa-IR"/>
        </w:rPr>
        <w:t>ه</w:t>
      </w:r>
    </w:p>
    <w:p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نفر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اول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یا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نویسنده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رابط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مقالات</w:t>
      </w:r>
      <w:r>
        <w:rPr>
          <w:rFonts w:cs="B Lotus"/>
          <w:sz w:val="26"/>
          <w:szCs w:val="26"/>
          <w:lang w:bidi="fa-IR"/>
        </w:rPr>
        <w:t xml:space="preserve"> ISI </w:t>
      </w:r>
      <w:r>
        <w:rPr>
          <w:rFonts w:cs="B Lotus" w:hint="cs"/>
          <w:sz w:val="26"/>
          <w:szCs w:val="26"/>
          <w:rtl/>
          <w:lang w:bidi="fa-IR"/>
        </w:rPr>
        <w:t>: هر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مقاله</w:t>
      </w:r>
      <w:r>
        <w:rPr>
          <w:rFonts w:cs="B Lotus"/>
          <w:sz w:val="26"/>
          <w:szCs w:val="26"/>
          <w:rtl/>
          <w:lang w:bidi="fa-IR"/>
        </w:rPr>
        <w:t xml:space="preserve"> 5 </w:t>
      </w:r>
      <w:r>
        <w:rPr>
          <w:rFonts w:cs="B Lotus" w:hint="cs"/>
          <w:sz w:val="26"/>
          <w:szCs w:val="26"/>
          <w:rtl/>
          <w:lang w:bidi="fa-IR"/>
        </w:rPr>
        <w:t>امتیاز</w:t>
      </w:r>
      <w:r>
        <w:rPr>
          <w:rFonts w:cs="B Lotus"/>
          <w:sz w:val="26"/>
          <w:szCs w:val="26"/>
          <w:lang w:bidi="fa-IR"/>
        </w:rPr>
        <w:t xml:space="preserve"> × IF </w:t>
      </w:r>
      <w:r>
        <w:rPr>
          <w:rFonts w:cs="B Lotus" w:hint="cs"/>
          <w:sz w:val="26"/>
          <w:szCs w:val="26"/>
          <w:lang w:bidi="fa-IR"/>
        </w:rPr>
        <w:t>+</w:t>
      </w:r>
      <w:r>
        <w:rPr>
          <w:rFonts w:cs="B Lotus"/>
          <w:sz w:val="26"/>
          <w:szCs w:val="26"/>
          <w:lang w:bidi="fa-IR"/>
        </w:rPr>
        <w:t xml:space="preserve"> </w:t>
      </w:r>
      <w:r>
        <w:rPr>
          <w:rFonts w:cs="B Lotus"/>
          <w:sz w:val="26"/>
          <w:szCs w:val="26"/>
          <w:rtl/>
          <w:lang w:bidi="fa-IR"/>
        </w:rPr>
        <w:t>2</w:t>
      </w:r>
    </w:p>
    <w:p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نفر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اول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یا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نویسنده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رابط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مقالات</w:t>
      </w:r>
      <w:r>
        <w:rPr>
          <w:rFonts w:cs="B Lotus"/>
          <w:sz w:val="26"/>
          <w:szCs w:val="26"/>
          <w:lang w:bidi="fa-IR"/>
        </w:rPr>
        <w:t xml:space="preserve"> PubMed </w:t>
      </w:r>
      <w:r>
        <w:rPr>
          <w:rFonts w:cs="B Lotus" w:hint="cs"/>
          <w:sz w:val="26"/>
          <w:szCs w:val="26"/>
          <w:rtl/>
          <w:lang w:bidi="fa-IR"/>
        </w:rPr>
        <w:t>يا</w:t>
      </w:r>
      <w:r>
        <w:rPr>
          <w:rFonts w:cs="B Lotus"/>
          <w:sz w:val="26"/>
          <w:szCs w:val="26"/>
          <w:lang w:bidi="fa-IR"/>
        </w:rPr>
        <w:t xml:space="preserve"> Scopus: </w:t>
      </w:r>
      <w:r>
        <w:rPr>
          <w:rFonts w:cs="B Lotus" w:hint="cs"/>
          <w:sz w:val="26"/>
          <w:szCs w:val="26"/>
          <w:rtl/>
          <w:lang w:bidi="fa-IR"/>
        </w:rPr>
        <w:t>هر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مقاله</w:t>
      </w:r>
      <w:r>
        <w:rPr>
          <w:rFonts w:cs="B Lotus"/>
          <w:sz w:val="26"/>
          <w:szCs w:val="26"/>
          <w:rtl/>
          <w:lang w:bidi="fa-IR"/>
        </w:rPr>
        <w:t xml:space="preserve"> 3 </w:t>
      </w:r>
      <w:r>
        <w:rPr>
          <w:rFonts w:cs="B Lotus" w:hint="cs"/>
          <w:sz w:val="26"/>
          <w:szCs w:val="26"/>
          <w:rtl/>
          <w:lang w:bidi="fa-IR"/>
        </w:rPr>
        <w:t>امتیاز</w:t>
      </w:r>
    </w:p>
    <w:p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به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ازاء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چاپ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هر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مقاله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نفر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اول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یا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نویسنده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رابط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در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مجلات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لیست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سیاه</w:t>
      </w:r>
      <w:r>
        <w:rPr>
          <w:rFonts w:cs="B Lotus"/>
          <w:sz w:val="26"/>
          <w:szCs w:val="26"/>
          <w:rtl/>
          <w:lang w:bidi="fa-IR"/>
        </w:rPr>
        <w:t xml:space="preserve"> (</w:t>
      </w:r>
      <w:r>
        <w:rPr>
          <w:rFonts w:cs="B Lotus" w:hint="cs"/>
          <w:sz w:val="26"/>
          <w:szCs w:val="26"/>
          <w:rtl/>
          <w:lang w:bidi="fa-IR"/>
        </w:rPr>
        <w:t>سامانه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نوپا</w:t>
      </w:r>
      <w:r>
        <w:rPr>
          <w:rFonts w:cs="B Lotus"/>
          <w:sz w:val="26"/>
          <w:szCs w:val="26"/>
          <w:rtl/>
          <w:lang w:bidi="fa-IR"/>
        </w:rPr>
        <w:t xml:space="preserve">) 5-  </w:t>
      </w:r>
      <w:r>
        <w:rPr>
          <w:rFonts w:cs="B Lotus" w:hint="cs"/>
          <w:sz w:val="26"/>
          <w:szCs w:val="26"/>
          <w:rtl/>
          <w:lang w:bidi="fa-IR"/>
        </w:rPr>
        <w:t>امتیاز</w:t>
      </w:r>
    </w:p>
    <w:p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نفر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غیر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از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اول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یا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نویسنده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غیر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رابط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مقالات</w:t>
      </w:r>
      <w:r>
        <w:rPr>
          <w:rFonts w:cs="B Lotus"/>
          <w:sz w:val="26"/>
          <w:szCs w:val="26"/>
          <w:lang w:bidi="fa-IR"/>
        </w:rPr>
        <w:t xml:space="preserve"> ISI </w:t>
      </w:r>
      <w:r>
        <w:rPr>
          <w:rFonts w:cs="B Lotus" w:hint="cs"/>
          <w:sz w:val="26"/>
          <w:szCs w:val="26"/>
          <w:rtl/>
          <w:lang w:bidi="fa-IR"/>
        </w:rPr>
        <w:t>: هر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مقاله</w:t>
      </w:r>
      <w:r>
        <w:rPr>
          <w:rFonts w:cs="B Lotus"/>
          <w:sz w:val="26"/>
          <w:szCs w:val="26"/>
          <w:rtl/>
          <w:lang w:bidi="fa-IR"/>
        </w:rPr>
        <w:t xml:space="preserve"> 1 </w:t>
      </w:r>
      <w:r>
        <w:rPr>
          <w:rFonts w:cs="B Lotus" w:hint="cs"/>
          <w:sz w:val="26"/>
          <w:szCs w:val="26"/>
          <w:rtl/>
          <w:lang w:bidi="fa-IR"/>
        </w:rPr>
        <w:t>امتیاز</w:t>
      </w:r>
      <w:r>
        <w:rPr>
          <w:rFonts w:cs="B Lotus"/>
          <w:sz w:val="26"/>
          <w:szCs w:val="26"/>
          <w:lang w:bidi="fa-IR"/>
        </w:rPr>
        <w:t xml:space="preserve"> IF </w:t>
      </w:r>
      <w:r>
        <w:rPr>
          <w:rFonts w:cs="B Lotus" w:hint="cs"/>
          <w:sz w:val="26"/>
          <w:szCs w:val="26"/>
          <w:lang w:bidi="fa-IR"/>
        </w:rPr>
        <w:t>+</w:t>
      </w:r>
      <w:r>
        <w:rPr>
          <w:rFonts w:cs="B Lotus"/>
          <w:sz w:val="26"/>
          <w:szCs w:val="26"/>
          <w:lang w:bidi="fa-IR"/>
        </w:rPr>
        <w:t xml:space="preserve">  </w:t>
      </w:r>
      <w:r>
        <w:rPr>
          <w:rFonts w:cs="B Lotus"/>
          <w:sz w:val="26"/>
          <w:szCs w:val="26"/>
          <w:rtl/>
          <w:lang w:bidi="fa-IR"/>
        </w:rPr>
        <w:t>5/0</w:t>
      </w:r>
      <w:r>
        <w:rPr>
          <w:rFonts w:cs="B Lotus"/>
          <w:sz w:val="26"/>
          <w:szCs w:val="26"/>
          <w:lang w:bidi="fa-IR"/>
        </w:rPr>
        <w:tab/>
      </w:r>
    </w:p>
    <w:p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نفر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غیر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از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اول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یا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نویسنده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غیر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رابط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مقالات</w:t>
      </w:r>
      <w:r>
        <w:rPr>
          <w:rFonts w:cs="B Lotus"/>
          <w:sz w:val="26"/>
          <w:szCs w:val="26"/>
          <w:lang w:bidi="fa-IR"/>
        </w:rPr>
        <w:t xml:space="preserve"> PubMed </w:t>
      </w:r>
      <w:r>
        <w:rPr>
          <w:rFonts w:cs="B Lotus" w:hint="cs"/>
          <w:sz w:val="26"/>
          <w:szCs w:val="26"/>
          <w:rtl/>
          <w:lang w:bidi="fa-IR"/>
        </w:rPr>
        <w:t>يا</w:t>
      </w:r>
      <w:r>
        <w:rPr>
          <w:rFonts w:cs="B Lotus"/>
          <w:sz w:val="26"/>
          <w:szCs w:val="26"/>
          <w:lang w:bidi="fa-IR"/>
        </w:rPr>
        <w:t xml:space="preserve"> Scopus: </w:t>
      </w:r>
      <w:r>
        <w:rPr>
          <w:rFonts w:cs="B Lotus" w:hint="cs"/>
          <w:sz w:val="26"/>
          <w:szCs w:val="26"/>
          <w:rtl/>
          <w:lang w:bidi="fa-IR"/>
        </w:rPr>
        <w:t>هر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مقاله</w:t>
      </w:r>
      <w:r>
        <w:rPr>
          <w:rFonts w:cs="B Lotus"/>
          <w:sz w:val="26"/>
          <w:szCs w:val="26"/>
          <w:rtl/>
          <w:lang w:bidi="fa-IR"/>
        </w:rPr>
        <w:t xml:space="preserve"> 5/0 </w:t>
      </w:r>
      <w:r>
        <w:rPr>
          <w:rFonts w:cs="B Lotus" w:hint="cs"/>
          <w:sz w:val="26"/>
          <w:szCs w:val="26"/>
          <w:rtl/>
          <w:lang w:bidi="fa-IR"/>
        </w:rPr>
        <w:t>امتیاز</w:t>
      </w:r>
    </w:p>
    <w:p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به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ازاء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چاپ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هر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مقاله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نفر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غیر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اول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یا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نویسنده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غیر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رابط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در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مجلات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لیست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سیاه</w:t>
      </w:r>
      <w:r>
        <w:rPr>
          <w:rFonts w:cs="B Lotus"/>
          <w:sz w:val="26"/>
          <w:szCs w:val="26"/>
          <w:rtl/>
          <w:lang w:bidi="fa-IR"/>
        </w:rPr>
        <w:t xml:space="preserve"> (</w:t>
      </w:r>
      <w:r>
        <w:rPr>
          <w:rFonts w:cs="B Lotus" w:hint="cs"/>
          <w:sz w:val="26"/>
          <w:szCs w:val="26"/>
          <w:rtl/>
          <w:lang w:bidi="fa-IR"/>
        </w:rPr>
        <w:t>سامانه</w:t>
      </w:r>
      <w:r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نوپا</w:t>
      </w:r>
      <w:r>
        <w:rPr>
          <w:rFonts w:cs="B Lotus"/>
          <w:sz w:val="26"/>
          <w:szCs w:val="26"/>
          <w:rtl/>
          <w:lang w:bidi="fa-IR"/>
        </w:rPr>
        <w:t xml:space="preserve">) 5-   </w:t>
      </w:r>
      <w:r>
        <w:rPr>
          <w:rFonts w:cs="B Lotus" w:hint="cs"/>
          <w:sz w:val="26"/>
          <w:szCs w:val="26"/>
          <w:rtl/>
          <w:lang w:bidi="fa-IR"/>
        </w:rPr>
        <w:t>امتیاز</w:t>
      </w:r>
    </w:p>
    <w:p>
      <w:pPr>
        <w:pStyle w:val="ListParagraph"/>
        <w:bidi/>
        <w:spacing w:line="216" w:lineRule="auto"/>
        <w:rPr>
          <w:rFonts w:cs="B Lotus"/>
          <w:sz w:val="26"/>
          <w:szCs w:val="26"/>
          <w:lang w:bidi="fa-IR"/>
        </w:rPr>
      </w:pPr>
    </w:p>
    <w:p>
      <w:pPr>
        <w:pStyle w:val="ListParagraph"/>
        <w:bidi/>
        <w:spacing w:line="216" w:lineRule="auto"/>
        <w:ind w:left="360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انتظار می رود حداقل 75% فعالیت های تحقیقاتی در زمینه اعلام نیاز در فراخوان جذب باشد.</w:t>
      </w:r>
    </w:p>
    <w:p>
      <w:pPr>
        <w:pStyle w:val="ListParagraph"/>
        <w:bidi/>
        <w:spacing w:line="216" w:lineRule="auto"/>
        <w:ind w:left="360"/>
        <w:jc w:val="both"/>
        <w:rPr>
          <w:rFonts w:cs="Mitra"/>
          <w:sz w:val="28"/>
          <w:szCs w:val="28"/>
          <w:rtl/>
          <w:lang w:bidi="fa-IR"/>
        </w:rPr>
      </w:pPr>
    </w:p>
    <w:p>
      <w:pPr>
        <w:pStyle w:val="NoSpacing"/>
        <w:bidi/>
        <w:spacing w:line="216" w:lineRule="auto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2) استنادات علمی (حداکثر 5 امتياز)</w:t>
      </w:r>
    </w:p>
    <w:p>
      <w:pPr>
        <w:numPr>
          <w:ilvl w:val="0"/>
          <w:numId w:val="12"/>
        </w:num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میزان ارجاعات به مقالات منتشره در دو سال اخير: هر ارجاع، 25/0 امتیاز</w:t>
      </w:r>
    </w:p>
    <w:p>
      <w:pPr>
        <w:pStyle w:val="NoSpacing"/>
        <w:bidi/>
        <w:spacing w:line="216" w:lineRule="auto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 xml:space="preserve">ج) فناوری </w:t>
      </w:r>
    </w:p>
    <w:p>
      <w:pPr>
        <w:pStyle w:val="NoSpacing"/>
        <w:numPr>
          <w:ilvl w:val="0"/>
          <w:numId w:val="14"/>
        </w:num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ارائه و اجرای طرحهای</w:t>
      </w:r>
      <w:r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فناورانه</w:t>
      </w:r>
      <w:r>
        <w:rPr>
          <w:rFonts w:ascii="Arial" w:hAnsi="Arial" w:cs="B Lotus" w:hint="cs"/>
          <w:sz w:val="26"/>
          <w:szCs w:val="26"/>
          <w:rtl/>
          <w:lang w:bidi="fa-IR"/>
        </w:rPr>
        <w:t xml:space="preserve"> با </w:t>
      </w:r>
      <w:r>
        <w:rPr>
          <w:rFonts w:cs="B Lotus" w:hint="cs"/>
          <w:sz w:val="26"/>
          <w:szCs w:val="26"/>
          <w:rtl/>
          <w:lang w:bidi="fa-IR"/>
        </w:rPr>
        <w:t>ثبت</w:t>
      </w:r>
      <w:r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اختراع (حداکثر هر طرح 15 امتیاز به عنوان مجری اصلی و 5 امتیاز برای همکار اصلی)</w:t>
      </w:r>
    </w:p>
    <w:p>
      <w:pPr>
        <w:pStyle w:val="NoSpacing"/>
        <w:numPr>
          <w:ilvl w:val="0"/>
          <w:numId w:val="14"/>
        </w:numPr>
        <w:bidi/>
        <w:spacing w:line="216" w:lineRule="auto"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ارائه و اجرای طرحهای</w:t>
      </w:r>
      <w:r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فناورانه</w:t>
      </w:r>
      <w:r>
        <w:rPr>
          <w:rFonts w:ascii="Arial" w:hAnsi="Arial" w:cs="B Lotus" w:hint="cs"/>
          <w:sz w:val="26"/>
          <w:szCs w:val="26"/>
          <w:rtl/>
          <w:lang w:bidi="fa-IR"/>
        </w:rPr>
        <w:t xml:space="preserve"> بدون </w:t>
      </w:r>
      <w:r>
        <w:rPr>
          <w:rFonts w:cs="B Lotus" w:hint="cs"/>
          <w:sz w:val="26"/>
          <w:szCs w:val="26"/>
          <w:rtl/>
          <w:lang w:bidi="fa-IR"/>
        </w:rPr>
        <w:t>ثبت</w:t>
      </w:r>
      <w:r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اختراع (حداکثر هر</w:t>
      </w:r>
      <w:r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طرح</w:t>
      </w:r>
      <w:r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5 امتیاز برای عنوان مجری اصلی و 3 امتیاز برای همکار اصلی)</w:t>
      </w:r>
    </w:p>
    <w:p>
      <w:pPr>
        <w:pStyle w:val="NoSpacing"/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توضیح</w:t>
      </w:r>
      <w:r>
        <w:rPr>
          <w:rFonts w:cs="B Lotus"/>
          <w:b/>
          <w:bCs/>
          <w:sz w:val="26"/>
          <w:szCs w:val="26"/>
          <w:lang w:bidi="fa-IR"/>
        </w:rPr>
        <w:t xml:space="preserve"> </w:t>
      </w:r>
      <w:r>
        <w:rPr>
          <w:rFonts w:cs="B Lotus" w:hint="cs"/>
          <w:b/>
          <w:bCs/>
          <w:sz w:val="26"/>
          <w:szCs w:val="26"/>
          <w:rtl/>
          <w:lang w:bidi="fa-IR"/>
        </w:rPr>
        <w:t>:</w:t>
      </w:r>
      <w:r>
        <w:rPr>
          <w:rFonts w:cs="B Lotus" w:hint="cs"/>
          <w:sz w:val="26"/>
          <w:szCs w:val="26"/>
          <w:rtl/>
          <w:lang w:bidi="fa-IR"/>
        </w:rPr>
        <w:t xml:space="preserve"> هر گونه طرح فناورانه لازم است دارای تائيديه شورای فناوری بوده و یا به عنوان اختراع در مراجع معتبر ثبت شود.</w:t>
      </w:r>
    </w:p>
    <w:p>
      <w:pPr>
        <w:pStyle w:val="NoSpacing"/>
        <w:bidi/>
        <w:spacing w:line="216" w:lineRule="auto"/>
        <w:rPr>
          <w:rFonts w:cs="Mitra"/>
          <w:sz w:val="28"/>
          <w:szCs w:val="28"/>
          <w:rtl/>
          <w:lang w:bidi="fa-IR"/>
        </w:rPr>
      </w:pPr>
    </w:p>
    <w:p>
      <w:pPr>
        <w:pStyle w:val="NoSpacing"/>
        <w:bidi/>
        <w:spacing w:line="216" w:lineRule="auto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د) جذب گرنت</w:t>
      </w:r>
      <w:r>
        <w:rPr>
          <w:rFonts w:cs="B Titr"/>
          <w:sz w:val="26"/>
          <w:szCs w:val="26"/>
          <w:rtl/>
          <w:lang w:bidi="fa-IR"/>
        </w:rPr>
        <w:softHyphen/>
      </w:r>
    </w:p>
    <w:p>
      <w:pPr>
        <w:pStyle w:val="NoSpacing"/>
        <w:numPr>
          <w:ilvl w:val="0"/>
          <w:numId w:val="15"/>
        </w:numPr>
        <w:bidi/>
        <w:spacing w:line="216" w:lineRule="auto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گرنت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 xml:space="preserve"> ملی خارج دانشگاهی: به ازای هر 40 میلیون ريال، 1 امتیاز (حداکثر 10 امتیاز) </w:t>
      </w:r>
    </w:p>
    <w:p>
      <w:pPr>
        <w:pStyle w:val="NoSpacing"/>
        <w:numPr>
          <w:ilvl w:val="0"/>
          <w:numId w:val="15"/>
        </w:numPr>
        <w:bidi/>
        <w:spacing w:line="216" w:lineRule="auto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گرنت بين</w:t>
      </w:r>
      <w:r>
        <w:rPr>
          <w:rFonts w:cs="B Lotus" w:hint="cs"/>
          <w:sz w:val="26"/>
          <w:szCs w:val="26"/>
          <w:rtl/>
          <w:lang w:bidi="fa-IR"/>
        </w:rPr>
        <w:softHyphen/>
        <w:t>المللی: به ازای هر معادل ريالی گرنت ملّی، 2 امتیاز (حداکثر 15 امتیاز)</w:t>
      </w:r>
    </w:p>
    <w:p>
      <w:pPr>
        <w:pStyle w:val="NoSpacing"/>
        <w:bidi/>
        <w:spacing w:line="216" w:lineRule="auto"/>
        <w:ind w:left="720"/>
        <w:rPr>
          <w:rFonts w:cs="B Lotus"/>
          <w:sz w:val="26"/>
          <w:szCs w:val="26"/>
          <w:rtl/>
          <w:lang w:bidi="fa-IR"/>
        </w:rPr>
      </w:pPr>
    </w:p>
    <w:p>
      <w:p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توضیح: برای هر گرنت فقط در سال اخذ اعمال خواهد شد.</w:t>
      </w:r>
    </w:p>
    <w:p>
      <w:pPr>
        <w:pStyle w:val="NoSpacing"/>
        <w:numPr>
          <w:ilvl w:val="0"/>
          <w:numId w:val="13"/>
        </w:numPr>
        <w:bidi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امتيازات مکتسبه، مربوط به همان سال (برای مستندات انگلیسی زبان، سال میلادی و برای سایر موارد سال شمسی) بوده، قابل ذخيره برای سال بعد نيست.</w:t>
      </w:r>
    </w:p>
    <w:p>
      <w:pPr>
        <w:pStyle w:val="NoSpacing"/>
        <w:numPr>
          <w:ilvl w:val="0"/>
          <w:numId w:val="13"/>
        </w:numPr>
        <w:bidi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اشتغال فرد هيات علمی پژوهشی متعهد خدمت، به صورت تمام وقت بوده و به هيچ عنوان مجاز به فعاليت آموزشی ، پژوهشی و درمانی در خارج از مراکز تحقیقاتی دانشگاه نخواهد بود.(در موارد استثنائی اخذ مجوز از معاونت تحقیقات و فناوری الزامی است.)</w:t>
      </w:r>
    </w:p>
    <w:p>
      <w:pPr>
        <w:pStyle w:val="NoSpacing"/>
        <w:numPr>
          <w:ilvl w:val="0"/>
          <w:numId w:val="13"/>
        </w:numPr>
        <w:bidi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تقاضاها و مدارک رسیده به معاونت تحقیقات و فناوری دانشگاه پس از امتیاز گذاری مستندات برای مصاحبه با کمیته دانشگاهی و جمع بندی امتیازات مستندات و مصاحبه و با لحاظ کردن تعداد مجوزهای جذب نیروی متعهد خدمت دانشگاه انتخاب خواهند شد.</w:t>
      </w:r>
    </w:p>
    <w:p>
      <w:pPr>
        <w:pStyle w:val="NoSpacing"/>
        <w:numPr>
          <w:ilvl w:val="0"/>
          <w:numId w:val="13"/>
        </w:numPr>
        <w:bidi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افراد متقاضی،  مجاز به شرکت در فراخوان یک مرکز تحقیقاتی می باشند.</w:t>
      </w:r>
    </w:p>
    <w:p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</w:pPr>
    </w:p>
    <w:p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</w:pPr>
    </w:p>
    <w:p>
      <w:pPr>
        <w:bidi/>
        <w:spacing w:after="0" w:line="240" w:lineRule="auto"/>
        <w:ind w:right="720" w:hanging="360"/>
        <w:jc w:val="center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</w:pPr>
      <w:r>
        <w:rPr>
          <w:rFonts w:cs="B Titr" w:hint="cs"/>
          <w:rtl/>
        </w:rPr>
        <w:t>لیست رشته های مورد نیاز دانشکده ها برای فراخوان جهت جذب هیئت علمی متعهد خدمت</w:t>
      </w:r>
    </w:p>
    <w:p>
      <w:pPr>
        <w:pStyle w:val="NoSpacing"/>
        <w:bidi/>
        <w:jc w:val="both"/>
        <w:rPr>
          <w:rFonts w:cs="Mitra"/>
          <w:sz w:val="28"/>
          <w:szCs w:val="28"/>
          <w:rtl/>
          <w:lang w:bidi="fa-IR"/>
        </w:rPr>
      </w:pPr>
    </w:p>
    <w:tbl>
      <w:tblPr>
        <w:tblStyle w:val="TableGrid"/>
        <w:bidiVisual/>
        <w:tblW w:w="990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618"/>
        <w:gridCol w:w="2200"/>
        <w:gridCol w:w="3260"/>
        <w:gridCol w:w="1276"/>
        <w:gridCol w:w="646"/>
        <w:gridCol w:w="900"/>
      </w:tblGrid>
      <w:tr>
        <w:trPr>
          <w:trHeight w:val="683"/>
        </w:trPr>
        <w:tc>
          <w:tcPr>
            <w:tcW w:w="1618" w:type="dxa"/>
            <w:vAlign w:val="center"/>
          </w:tcPr>
          <w:p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دانشکده</w:t>
            </w:r>
          </w:p>
        </w:tc>
        <w:tc>
          <w:tcPr>
            <w:tcW w:w="2200" w:type="dxa"/>
            <w:vAlign w:val="center"/>
          </w:tcPr>
          <w:p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گروه آموزشی</w:t>
            </w:r>
          </w:p>
        </w:tc>
        <w:tc>
          <w:tcPr>
            <w:tcW w:w="3260" w:type="dxa"/>
            <w:vAlign w:val="center"/>
          </w:tcPr>
          <w:p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رشته تحصیلی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مقطع تحصیلی</w:t>
            </w:r>
          </w:p>
        </w:tc>
        <w:tc>
          <w:tcPr>
            <w:tcW w:w="646" w:type="dxa"/>
            <w:vAlign w:val="center"/>
          </w:tcPr>
          <w:p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تعداد</w:t>
            </w:r>
          </w:p>
        </w:tc>
        <w:tc>
          <w:tcPr>
            <w:tcW w:w="900" w:type="dxa"/>
            <w:vAlign w:val="center"/>
          </w:tcPr>
          <w:p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جنسیت</w:t>
            </w:r>
          </w:p>
        </w:tc>
      </w:tr>
      <w:tr>
        <w:trPr>
          <w:trHeight w:val="491"/>
        </w:trPr>
        <w:tc>
          <w:tcPr>
            <w:tcW w:w="1618" w:type="dxa"/>
            <w:vMerge w:val="restart"/>
            <w:vAlign w:val="center"/>
          </w:tcPr>
          <w:p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22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طب فیزیکی و توانبخشی</w:t>
            </w:r>
          </w:p>
        </w:tc>
        <w:tc>
          <w:tcPr>
            <w:tcW w:w="326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طب فیزیکی و توانبخشی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تخصص</w:t>
            </w:r>
          </w:p>
        </w:tc>
        <w:tc>
          <w:tcPr>
            <w:tcW w:w="64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>
        <w:trPr>
          <w:trHeight w:val="426"/>
        </w:trPr>
        <w:tc>
          <w:tcPr>
            <w:tcW w:w="1618" w:type="dxa"/>
            <w:vMerge/>
            <w:vAlign w:val="center"/>
          </w:tcPr>
          <w:p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پاتولوژی</w:t>
            </w:r>
          </w:p>
        </w:tc>
        <w:tc>
          <w:tcPr>
            <w:tcW w:w="326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پاتولوژی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تخصص</w:t>
            </w:r>
          </w:p>
        </w:tc>
        <w:tc>
          <w:tcPr>
            <w:tcW w:w="64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>
        <w:trPr>
          <w:trHeight w:val="516"/>
        </w:trPr>
        <w:tc>
          <w:tcPr>
            <w:tcW w:w="1618" w:type="dxa"/>
            <w:vMerge/>
            <w:vAlign w:val="center"/>
          </w:tcPr>
          <w:p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بیماریهای پوستی </w:t>
            </w:r>
          </w:p>
        </w:tc>
        <w:tc>
          <w:tcPr>
            <w:tcW w:w="326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بیماریهای پوستی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تخصص</w:t>
            </w:r>
          </w:p>
        </w:tc>
        <w:tc>
          <w:tcPr>
            <w:tcW w:w="64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>
        <w:trPr>
          <w:trHeight w:val="449"/>
        </w:trPr>
        <w:tc>
          <w:tcPr>
            <w:tcW w:w="1618" w:type="dxa"/>
            <w:vMerge/>
            <w:vAlign w:val="center"/>
          </w:tcPr>
          <w:p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جراحی عمومی </w:t>
            </w:r>
          </w:p>
        </w:tc>
        <w:tc>
          <w:tcPr>
            <w:tcW w:w="326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جراحی قلب 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فلوشیپ</w:t>
            </w:r>
          </w:p>
        </w:tc>
        <w:tc>
          <w:tcPr>
            <w:tcW w:w="64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>
        <w:trPr>
          <w:trHeight w:val="420"/>
        </w:trPr>
        <w:tc>
          <w:tcPr>
            <w:tcW w:w="1618" w:type="dxa"/>
            <w:vMerge/>
            <w:vAlign w:val="center"/>
          </w:tcPr>
          <w:p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Merge w:val="restart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بیماریهای چشم</w:t>
            </w:r>
          </w:p>
        </w:tc>
        <w:tc>
          <w:tcPr>
            <w:tcW w:w="326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گلوکوم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فلوشیپ</w:t>
            </w:r>
          </w:p>
        </w:tc>
        <w:tc>
          <w:tcPr>
            <w:tcW w:w="64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>
        <w:trPr>
          <w:trHeight w:val="473"/>
        </w:trPr>
        <w:tc>
          <w:tcPr>
            <w:tcW w:w="1618" w:type="dxa"/>
            <w:vMerge/>
            <w:vAlign w:val="center"/>
          </w:tcPr>
          <w:p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Merge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اوربیت و اکولوپلاستی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فلوشیپ</w:t>
            </w:r>
          </w:p>
        </w:tc>
        <w:tc>
          <w:tcPr>
            <w:tcW w:w="64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>
        <w:trPr>
          <w:trHeight w:val="392"/>
        </w:trPr>
        <w:tc>
          <w:tcPr>
            <w:tcW w:w="1618" w:type="dxa"/>
            <w:vMerge/>
            <w:vAlign w:val="center"/>
          </w:tcPr>
          <w:p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Merge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استرابیسم یا پدیاتریک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فلوشیپ</w:t>
            </w:r>
          </w:p>
        </w:tc>
        <w:tc>
          <w:tcPr>
            <w:tcW w:w="64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>
        <w:trPr>
          <w:trHeight w:val="400"/>
        </w:trPr>
        <w:tc>
          <w:tcPr>
            <w:tcW w:w="1618" w:type="dxa"/>
            <w:vMerge/>
            <w:vAlign w:val="center"/>
          </w:tcPr>
          <w:p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Merge w:val="restart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رادیولوژی</w:t>
            </w:r>
          </w:p>
        </w:tc>
        <w:tc>
          <w:tcPr>
            <w:tcW w:w="326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رادیولوژی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تخصص</w:t>
            </w:r>
          </w:p>
        </w:tc>
        <w:tc>
          <w:tcPr>
            <w:tcW w:w="64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>
        <w:trPr>
          <w:trHeight w:val="431"/>
        </w:trPr>
        <w:tc>
          <w:tcPr>
            <w:tcW w:w="1618" w:type="dxa"/>
            <w:vMerge/>
            <w:vAlign w:val="center"/>
          </w:tcPr>
          <w:p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Merge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فیزیک پزشکی 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Cambria"/>
                <w:sz w:val="20"/>
                <w:szCs w:val="20"/>
              </w:rPr>
            </w:pPr>
            <w:r>
              <w:rPr>
                <w:rFonts w:cs="B Lotus"/>
                <w:sz w:val="20"/>
                <w:szCs w:val="20"/>
              </w:rPr>
              <w:t>PhD</w:t>
            </w:r>
          </w:p>
        </w:tc>
        <w:tc>
          <w:tcPr>
            <w:tcW w:w="64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1نفر</w:t>
            </w:r>
          </w:p>
        </w:tc>
        <w:tc>
          <w:tcPr>
            <w:tcW w:w="9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>
        <w:trPr>
          <w:trHeight w:val="431"/>
        </w:trPr>
        <w:tc>
          <w:tcPr>
            <w:tcW w:w="1618" w:type="dxa"/>
            <w:vMerge/>
            <w:vAlign w:val="center"/>
          </w:tcPr>
          <w:p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روانپزشکی </w:t>
            </w:r>
          </w:p>
        </w:tc>
        <w:tc>
          <w:tcPr>
            <w:tcW w:w="326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روانشناسی بالینی 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Cambria"/>
                <w:sz w:val="20"/>
                <w:szCs w:val="20"/>
              </w:rPr>
            </w:pPr>
            <w:r>
              <w:rPr>
                <w:rFonts w:cs="B Lotus"/>
                <w:sz w:val="20"/>
                <w:szCs w:val="20"/>
              </w:rPr>
              <w:t>PhD</w:t>
            </w:r>
          </w:p>
        </w:tc>
        <w:tc>
          <w:tcPr>
            <w:tcW w:w="64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1نفر</w:t>
            </w:r>
          </w:p>
        </w:tc>
        <w:tc>
          <w:tcPr>
            <w:tcW w:w="9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>
        <w:trPr>
          <w:trHeight w:val="508"/>
        </w:trPr>
        <w:tc>
          <w:tcPr>
            <w:tcW w:w="1618" w:type="dxa"/>
            <w:vMerge/>
            <w:vAlign w:val="center"/>
          </w:tcPr>
          <w:p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Merge w:val="restart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کودکان </w:t>
            </w:r>
          </w:p>
        </w:tc>
        <w:tc>
          <w:tcPr>
            <w:tcW w:w="326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گوارش کودکان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فوق تخصص</w:t>
            </w:r>
          </w:p>
        </w:tc>
        <w:tc>
          <w:tcPr>
            <w:tcW w:w="64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>
        <w:trPr>
          <w:trHeight w:val="416"/>
        </w:trPr>
        <w:tc>
          <w:tcPr>
            <w:tcW w:w="1618" w:type="dxa"/>
            <w:vMerge/>
            <w:vAlign w:val="center"/>
          </w:tcPr>
          <w:p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Merge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                       ریه کودکان 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فوق تخصص</w:t>
            </w:r>
          </w:p>
        </w:tc>
        <w:tc>
          <w:tcPr>
            <w:tcW w:w="64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>
        <w:trPr>
          <w:trHeight w:val="518"/>
        </w:trPr>
        <w:tc>
          <w:tcPr>
            <w:tcW w:w="1618" w:type="dxa"/>
            <w:vMerge/>
            <w:vAlign w:val="center"/>
          </w:tcPr>
          <w:p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Merge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             آلرژی و ایمونولوژی بالینی 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فوق تخصص</w:t>
            </w:r>
          </w:p>
        </w:tc>
        <w:tc>
          <w:tcPr>
            <w:tcW w:w="64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>
        <w:trPr>
          <w:trHeight w:val="466"/>
        </w:trPr>
        <w:tc>
          <w:tcPr>
            <w:tcW w:w="1618" w:type="dxa"/>
            <w:vMerge/>
            <w:vAlign w:val="center"/>
          </w:tcPr>
          <w:p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Merge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عفونی کودکان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فوق تخصص</w:t>
            </w:r>
          </w:p>
        </w:tc>
        <w:tc>
          <w:tcPr>
            <w:tcW w:w="64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>
        <w:trPr>
          <w:trHeight w:val="422"/>
        </w:trPr>
        <w:tc>
          <w:tcPr>
            <w:tcW w:w="1618" w:type="dxa"/>
            <w:vMerge/>
            <w:vAlign w:val="center"/>
          </w:tcPr>
          <w:p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Merge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مراقبت های ویژه کودکان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فلوشیپ</w:t>
            </w:r>
          </w:p>
        </w:tc>
        <w:tc>
          <w:tcPr>
            <w:tcW w:w="64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>
        <w:trPr>
          <w:trHeight w:val="476"/>
        </w:trPr>
        <w:tc>
          <w:tcPr>
            <w:tcW w:w="1618" w:type="dxa"/>
            <w:vMerge/>
            <w:vAlign w:val="center"/>
          </w:tcPr>
          <w:p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Merge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خون و انکولوژی کودکان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فوق تخصص</w:t>
            </w:r>
          </w:p>
        </w:tc>
        <w:tc>
          <w:tcPr>
            <w:tcW w:w="64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>
        <w:trPr>
          <w:trHeight w:val="478"/>
        </w:trPr>
        <w:tc>
          <w:tcPr>
            <w:tcW w:w="1618" w:type="dxa"/>
            <w:vMerge/>
            <w:vAlign w:val="center"/>
          </w:tcPr>
          <w:p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Merge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کلیه کودکان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فوق تخصص</w:t>
            </w:r>
          </w:p>
        </w:tc>
        <w:tc>
          <w:tcPr>
            <w:tcW w:w="64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>
        <w:trPr>
          <w:trHeight w:val="500"/>
        </w:trPr>
        <w:tc>
          <w:tcPr>
            <w:tcW w:w="1618" w:type="dxa"/>
            <w:vMerge/>
            <w:vAlign w:val="center"/>
          </w:tcPr>
          <w:p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Merge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کودکان جنرال (استقرار در اورژانس کودکان )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تخصص</w:t>
            </w:r>
          </w:p>
        </w:tc>
        <w:tc>
          <w:tcPr>
            <w:tcW w:w="64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>
        <w:trPr>
          <w:trHeight w:val="558"/>
        </w:trPr>
        <w:tc>
          <w:tcPr>
            <w:tcW w:w="1618" w:type="dxa"/>
            <w:vMerge/>
            <w:vAlign w:val="center"/>
          </w:tcPr>
          <w:p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ژنتیک پزشکی </w:t>
            </w:r>
          </w:p>
        </w:tc>
        <w:tc>
          <w:tcPr>
            <w:tcW w:w="326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ژنتیک پزشکی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Cambria"/>
                <w:sz w:val="20"/>
                <w:szCs w:val="20"/>
              </w:rPr>
            </w:pPr>
            <w:r>
              <w:rPr>
                <w:rFonts w:cs="B Lotus"/>
                <w:sz w:val="20"/>
                <w:szCs w:val="20"/>
              </w:rPr>
              <w:t>PhD</w:t>
            </w:r>
          </w:p>
        </w:tc>
        <w:tc>
          <w:tcPr>
            <w:tcW w:w="64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1نفر</w:t>
            </w:r>
          </w:p>
        </w:tc>
        <w:tc>
          <w:tcPr>
            <w:tcW w:w="9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>
        <w:trPr>
          <w:trHeight w:val="509"/>
        </w:trPr>
        <w:tc>
          <w:tcPr>
            <w:tcW w:w="1618" w:type="dxa"/>
            <w:vMerge w:val="restart"/>
            <w:vAlign w:val="center"/>
          </w:tcPr>
          <w:p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علوم نوین پزشکی</w:t>
            </w:r>
          </w:p>
        </w:tc>
        <w:tc>
          <w:tcPr>
            <w:tcW w:w="2200" w:type="dxa"/>
            <w:vMerge w:val="restart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بیولوژی تولید مثل </w:t>
            </w:r>
          </w:p>
        </w:tc>
        <w:tc>
          <w:tcPr>
            <w:tcW w:w="326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بیولوژی تولید مثل 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Cambria"/>
                <w:sz w:val="20"/>
                <w:szCs w:val="20"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64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زن /مرد </w:t>
            </w:r>
          </w:p>
        </w:tc>
      </w:tr>
      <w:tr>
        <w:trPr>
          <w:trHeight w:val="509"/>
        </w:trPr>
        <w:tc>
          <w:tcPr>
            <w:tcW w:w="1618" w:type="dxa"/>
            <w:vMerge/>
            <w:vAlign w:val="center"/>
          </w:tcPr>
          <w:p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200" w:type="dxa"/>
            <w:vMerge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شیمی آلی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B Lotus"/>
                <w:sz w:val="20"/>
                <w:szCs w:val="20"/>
              </w:rPr>
              <w:t xml:space="preserve"> PhD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پژوهشی</w:t>
            </w:r>
          </w:p>
        </w:tc>
        <w:tc>
          <w:tcPr>
            <w:tcW w:w="64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زن /مرد </w:t>
            </w:r>
          </w:p>
        </w:tc>
      </w:tr>
      <w:tr>
        <w:trPr>
          <w:trHeight w:val="444"/>
        </w:trPr>
        <w:tc>
          <w:tcPr>
            <w:tcW w:w="1618" w:type="dxa"/>
            <w:vMerge/>
          </w:tcPr>
          <w:p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علوم سلولی کاربردی </w:t>
            </w:r>
          </w:p>
        </w:tc>
        <w:tc>
          <w:tcPr>
            <w:tcW w:w="326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علوم سلولی کاربردی 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Cambria"/>
                <w:sz w:val="20"/>
                <w:szCs w:val="20"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64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زن /مرد </w:t>
            </w:r>
          </w:p>
        </w:tc>
      </w:tr>
      <w:tr>
        <w:trPr>
          <w:trHeight w:val="520"/>
        </w:trPr>
        <w:tc>
          <w:tcPr>
            <w:tcW w:w="1618" w:type="dxa"/>
            <w:vMerge/>
          </w:tcPr>
          <w:p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مهندسی بافت</w:t>
            </w:r>
          </w:p>
        </w:tc>
        <w:tc>
          <w:tcPr>
            <w:tcW w:w="326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مهندسی بافت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Cambria"/>
                <w:sz w:val="20"/>
                <w:szCs w:val="20"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64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زن /مرد </w:t>
            </w:r>
          </w:p>
        </w:tc>
      </w:tr>
      <w:tr>
        <w:trPr>
          <w:trHeight w:val="365"/>
        </w:trPr>
        <w:tc>
          <w:tcPr>
            <w:tcW w:w="1618" w:type="dxa"/>
            <w:vMerge w:val="restart"/>
            <w:vAlign w:val="center"/>
          </w:tcPr>
          <w:p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بهداشت</w:t>
            </w:r>
          </w:p>
        </w:tc>
        <w:tc>
          <w:tcPr>
            <w:tcW w:w="22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آمار زیستی  </w:t>
            </w:r>
          </w:p>
        </w:tc>
        <w:tc>
          <w:tcPr>
            <w:tcW w:w="326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آمار زیستی  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Cambria"/>
                <w:sz w:val="20"/>
                <w:szCs w:val="20"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64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/>
                <w:sz w:val="20"/>
                <w:szCs w:val="20"/>
              </w:rPr>
              <w:t>1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نفر </w:t>
            </w:r>
          </w:p>
        </w:tc>
        <w:tc>
          <w:tcPr>
            <w:tcW w:w="9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>
        <w:trPr>
          <w:trHeight w:val="458"/>
        </w:trPr>
        <w:tc>
          <w:tcPr>
            <w:tcW w:w="1618" w:type="dxa"/>
            <w:vMerge/>
          </w:tcPr>
          <w:p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اپیدمیولوژی</w:t>
            </w:r>
          </w:p>
        </w:tc>
        <w:tc>
          <w:tcPr>
            <w:tcW w:w="326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اپیدمیولوژی با پایه رشته های علوم پزشکی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Cambria"/>
                <w:sz w:val="20"/>
                <w:szCs w:val="20"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64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>
        <w:trPr>
          <w:trHeight w:val="378"/>
        </w:trPr>
        <w:tc>
          <w:tcPr>
            <w:tcW w:w="1618" w:type="dxa"/>
            <w:vMerge w:val="restart"/>
            <w:vAlign w:val="center"/>
          </w:tcPr>
          <w:p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دندانپزشکی</w:t>
            </w:r>
          </w:p>
        </w:tc>
        <w:tc>
          <w:tcPr>
            <w:tcW w:w="22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دندانپزشکی اطفال </w:t>
            </w:r>
          </w:p>
        </w:tc>
        <w:tc>
          <w:tcPr>
            <w:tcW w:w="326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دندانپزشکی اطفال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تخصص</w:t>
            </w:r>
          </w:p>
        </w:tc>
        <w:tc>
          <w:tcPr>
            <w:tcW w:w="64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>
        <w:trPr>
          <w:trHeight w:val="473"/>
        </w:trPr>
        <w:tc>
          <w:tcPr>
            <w:tcW w:w="1618" w:type="dxa"/>
            <w:vMerge/>
          </w:tcPr>
          <w:p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بیماریهای دهان و تشخیص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right" w:pos="162"/>
              </w:tabs>
              <w:bidi/>
              <w:jc w:val="center"/>
              <w:rPr>
                <w:rFonts w:cs="B Lotus"/>
                <w:sz w:val="20"/>
                <w:szCs w:val="20"/>
                <w:highlight w:val="yellow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بیماریهای دهان و تشخیص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تخصص</w:t>
            </w:r>
          </w:p>
        </w:tc>
        <w:tc>
          <w:tcPr>
            <w:tcW w:w="64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>
        <w:trPr>
          <w:trHeight w:val="503"/>
        </w:trPr>
        <w:tc>
          <w:tcPr>
            <w:tcW w:w="1618" w:type="dxa"/>
            <w:vMerge/>
          </w:tcPr>
          <w:p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جراحی دهان و فک و صورت </w:t>
            </w:r>
          </w:p>
        </w:tc>
        <w:tc>
          <w:tcPr>
            <w:tcW w:w="326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جراحی دهان و فک و صورت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تخصص</w:t>
            </w:r>
          </w:p>
        </w:tc>
        <w:tc>
          <w:tcPr>
            <w:tcW w:w="64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>
        <w:tc>
          <w:tcPr>
            <w:tcW w:w="1618" w:type="dxa"/>
            <w:vMerge/>
          </w:tcPr>
          <w:p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سلامت دهان و دندانپزشکی اجتماعی</w:t>
            </w:r>
          </w:p>
        </w:tc>
        <w:tc>
          <w:tcPr>
            <w:tcW w:w="326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سلامت دهان و دندانپزشکی اجتماعی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تخصص</w:t>
            </w:r>
          </w:p>
        </w:tc>
        <w:tc>
          <w:tcPr>
            <w:tcW w:w="64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>
        <w:tc>
          <w:tcPr>
            <w:tcW w:w="1618" w:type="dxa"/>
            <w:vMerge w:val="restart"/>
            <w:vAlign w:val="center"/>
          </w:tcPr>
          <w:p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دانشکده مدیریت و اطلاع رسانی</w:t>
            </w:r>
          </w:p>
        </w:tc>
        <w:tc>
          <w:tcPr>
            <w:tcW w:w="22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کتابداری و اطلاع رسانی پزشکی</w:t>
            </w:r>
          </w:p>
        </w:tc>
        <w:tc>
          <w:tcPr>
            <w:tcW w:w="326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کتابداری و اطلاع رسانی پزشکی (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با پایه کارشناسی و کارشناسی ارشد کتابداری پزشکی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)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Cambria"/>
                <w:sz w:val="20"/>
                <w:szCs w:val="20"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64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>
        <w:trPr>
          <w:trHeight w:val="577"/>
        </w:trPr>
        <w:tc>
          <w:tcPr>
            <w:tcW w:w="1618" w:type="dxa"/>
            <w:vMerge/>
          </w:tcPr>
          <w:p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مدیریت اطلاعات سلامت </w:t>
            </w:r>
          </w:p>
        </w:tc>
        <w:tc>
          <w:tcPr>
            <w:tcW w:w="326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مدیریت اطلاعات سلامت با پایه فناوری اطلاعات سلامت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Cambria"/>
                <w:sz w:val="20"/>
                <w:szCs w:val="20"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64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>
        <w:trPr>
          <w:trHeight w:val="526"/>
        </w:trPr>
        <w:tc>
          <w:tcPr>
            <w:tcW w:w="1618" w:type="dxa"/>
            <w:vMerge w:val="restart"/>
            <w:vAlign w:val="center"/>
          </w:tcPr>
          <w:p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پرستاری و مامایی</w:t>
            </w:r>
          </w:p>
        </w:tc>
        <w:tc>
          <w:tcPr>
            <w:tcW w:w="2200" w:type="dxa"/>
            <w:vMerge w:val="restart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پرستاری داخلی جراحی</w:t>
            </w:r>
          </w:p>
        </w:tc>
        <w:tc>
          <w:tcPr>
            <w:tcW w:w="326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پرستاری داخلی جراحی(استقرار در بالین)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Cambria"/>
                <w:sz w:val="20"/>
                <w:szCs w:val="20"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64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>
        <w:trPr>
          <w:trHeight w:val="485"/>
        </w:trPr>
        <w:tc>
          <w:tcPr>
            <w:tcW w:w="1618" w:type="dxa"/>
            <w:vMerge/>
          </w:tcPr>
          <w:p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Merge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اتاق عمل  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64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>
        <w:trPr>
          <w:trHeight w:val="502"/>
        </w:trPr>
        <w:tc>
          <w:tcPr>
            <w:tcW w:w="1618" w:type="dxa"/>
            <w:vMerge w:val="restart"/>
            <w:vAlign w:val="center"/>
          </w:tcPr>
          <w:p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داروسازی</w:t>
            </w:r>
          </w:p>
        </w:tc>
        <w:tc>
          <w:tcPr>
            <w:tcW w:w="22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فارماکولوژی و سم شناسی</w:t>
            </w:r>
          </w:p>
        </w:tc>
        <w:tc>
          <w:tcPr>
            <w:tcW w:w="326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فارماکولوژی 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با پایه داروسازی 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Cambria"/>
                <w:sz w:val="20"/>
                <w:szCs w:val="20"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64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/>
                <w:sz w:val="20"/>
                <w:szCs w:val="20"/>
              </w:rPr>
              <w:t>1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نفر </w:t>
            </w:r>
          </w:p>
        </w:tc>
        <w:tc>
          <w:tcPr>
            <w:tcW w:w="9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>
        <w:trPr>
          <w:trHeight w:val="508"/>
        </w:trPr>
        <w:tc>
          <w:tcPr>
            <w:tcW w:w="1618" w:type="dxa"/>
            <w:vMerge/>
          </w:tcPr>
          <w:p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فارماسیوتیکس </w:t>
            </w:r>
          </w:p>
        </w:tc>
        <w:tc>
          <w:tcPr>
            <w:tcW w:w="326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فارماسیوتیکس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Cambria"/>
                <w:sz w:val="20"/>
                <w:szCs w:val="20"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64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>
        <w:trPr>
          <w:trHeight w:val="602"/>
        </w:trPr>
        <w:tc>
          <w:tcPr>
            <w:tcW w:w="1618" w:type="dxa"/>
            <w:vMerge/>
          </w:tcPr>
          <w:p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فارماکوگنوزی</w:t>
            </w:r>
          </w:p>
        </w:tc>
        <w:tc>
          <w:tcPr>
            <w:tcW w:w="326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فارماکوگنوزی با پایه داروسازی 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Cambria"/>
                <w:sz w:val="20"/>
                <w:szCs w:val="20"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64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>
        <w:trPr>
          <w:trHeight w:val="434"/>
        </w:trPr>
        <w:tc>
          <w:tcPr>
            <w:tcW w:w="1618" w:type="dxa"/>
            <w:vMerge w:val="restart"/>
            <w:vAlign w:val="center"/>
          </w:tcPr>
          <w:p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توانبخشی</w:t>
            </w:r>
          </w:p>
        </w:tc>
        <w:tc>
          <w:tcPr>
            <w:tcW w:w="22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گفتار درمانی </w:t>
            </w:r>
          </w:p>
        </w:tc>
        <w:tc>
          <w:tcPr>
            <w:tcW w:w="326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گفتاردرمانی 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Cambria"/>
                <w:sz w:val="20"/>
                <w:szCs w:val="20"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64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>
        <w:trPr>
          <w:trHeight w:val="412"/>
        </w:trPr>
        <w:tc>
          <w:tcPr>
            <w:tcW w:w="1618" w:type="dxa"/>
            <w:vMerge/>
            <w:vAlign w:val="center"/>
          </w:tcPr>
          <w:p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کاردرمانی </w:t>
            </w:r>
          </w:p>
        </w:tc>
        <w:tc>
          <w:tcPr>
            <w:tcW w:w="326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کاردرمانی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Cambria"/>
                <w:sz w:val="20"/>
                <w:szCs w:val="20"/>
              </w:rPr>
            </w:pPr>
            <w:r>
              <w:rPr>
                <w:rFonts w:cs="B Lotus"/>
                <w:sz w:val="20"/>
                <w:szCs w:val="20"/>
              </w:rPr>
              <w:t>PhD</w:t>
            </w:r>
          </w:p>
        </w:tc>
        <w:tc>
          <w:tcPr>
            <w:tcW w:w="64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>
        <w:trPr>
          <w:trHeight w:val="418"/>
        </w:trPr>
        <w:tc>
          <w:tcPr>
            <w:tcW w:w="1618" w:type="dxa"/>
            <w:vMerge/>
            <w:vAlign w:val="center"/>
          </w:tcPr>
          <w:p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شنوایی شناسی </w:t>
            </w:r>
          </w:p>
        </w:tc>
        <w:tc>
          <w:tcPr>
            <w:tcW w:w="326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شنوایی شناسی 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کارشناسی ارشد یا </w:t>
            </w:r>
            <w:r>
              <w:rPr>
                <w:rFonts w:cs="B Lotus"/>
                <w:sz w:val="20"/>
                <w:szCs w:val="20"/>
                <w:lang w:bidi="fa-IR"/>
              </w:rPr>
              <w:t>PhD</w:t>
            </w:r>
          </w:p>
        </w:tc>
        <w:tc>
          <w:tcPr>
            <w:tcW w:w="64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>
        <w:trPr>
          <w:trHeight w:val="442"/>
        </w:trPr>
        <w:tc>
          <w:tcPr>
            <w:tcW w:w="1618" w:type="dxa"/>
            <w:vAlign w:val="center"/>
          </w:tcPr>
          <w:p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طب سنتی</w:t>
            </w:r>
          </w:p>
        </w:tc>
        <w:tc>
          <w:tcPr>
            <w:tcW w:w="22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طب سنتی </w:t>
            </w:r>
          </w:p>
        </w:tc>
        <w:tc>
          <w:tcPr>
            <w:tcW w:w="326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داروسازی طب سنتی 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Cambria"/>
                <w:sz w:val="20"/>
                <w:szCs w:val="20"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64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>
        <w:trPr>
          <w:trHeight w:val="420"/>
        </w:trPr>
        <w:tc>
          <w:tcPr>
            <w:tcW w:w="1618" w:type="dxa"/>
            <w:vAlign w:val="center"/>
          </w:tcPr>
          <w:p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تغذیه</w:t>
            </w:r>
          </w:p>
        </w:tc>
        <w:tc>
          <w:tcPr>
            <w:tcW w:w="22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تغذیه </w:t>
            </w:r>
          </w:p>
        </w:tc>
        <w:tc>
          <w:tcPr>
            <w:tcW w:w="326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تغذیه بالینی 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Cambria"/>
                <w:sz w:val="20"/>
                <w:szCs w:val="20"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64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>
        <w:trPr>
          <w:trHeight w:val="424"/>
        </w:trPr>
        <w:tc>
          <w:tcPr>
            <w:tcW w:w="1618" w:type="dxa"/>
            <w:vMerge w:val="restart"/>
            <w:vAlign w:val="center"/>
          </w:tcPr>
          <w:p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پیراپزشکی</w:t>
            </w:r>
          </w:p>
        </w:tc>
        <w:tc>
          <w:tcPr>
            <w:tcW w:w="2200" w:type="dxa"/>
            <w:vMerge w:val="restart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رادیولوژی </w:t>
            </w:r>
          </w:p>
        </w:tc>
        <w:tc>
          <w:tcPr>
            <w:tcW w:w="326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فیزیک پزشکی با گرایش پزشکی هسته ای 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Cambria"/>
                <w:sz w:val="20"/>
                <w:szCs w:val="20"/>
              </w:rPr>
            </w:pPr>
            <w:r>
              <w:rPr>
                <w:rFonts w:cs="B Lotus"/>
                <w:sz w:val="20"/>
                <w:szCs w:val="20"/>
              </w:rPr>
              <w:t>PhD</w:t>
            </w:r>
          </w:p>
        </w:tc>
        <w:tc>
          <w:tcPr>
            <w:tcW w:w="64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>
        <w:trPr>
          <w:trHeight w:val="416"/>
        </w:trPr>
        <w:tc>
          <w:tcPr>
            <w:tcW w:w="1618" w:type="dxa"/>
            <w:vMerge/>
          </w:tcPr>
          <w:p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200" w:type="dxa"/>
            <w:vMerge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فیزیک پزشکی با گرایش تصویربرداری غیریونیزان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Cambria"/>
                <w:sz w:val="20"/>
                <w:szCs w:val="20"/>
              </w:rPr>
            </w:pPr>
            <w:r>
              <w:rPr>
                <w:rFonts w:cs="B Lotus"/>
                <w:sz w:val="20"/>
                <w:szCs w:val="20"/>
              </w:rPr>
              <w:t>PhD</w:t>
            </w:r>
          </w:p>
        </w:tc>
        <w:tc>
          <w:tcPr>
            <w:tcW w:w="646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</w:tbl>
    <w:p>
      <w:pPr>
        <w:bidi/>
        <w:jc w:val="center"/>
        <w:rPr>
          <w:rFonts w:cs="B Titr"/>
          <w:sz w:val="20"/>
          <w:szCs w:val="20"/>
        </w:rPr>
      </w:pPr>
    </w:p>
    <w:p>
      <w:pPr>
        <w:bidi/>
        <w:rPr>
          <w:rFonts w:cs="B Nazanin"/>
          <w:rtl/>
        </w:rPr>
      </w:pPr>
    </w:p>
    <w:p>
      <w:pPr>
        <w:bidi/>
        <w:rPr>
          <w:rFonts w:cs="B Titr"/>
          <w:rtl/>
        </w:rPr>
      </w:pPr>
    </w:p>
    <w:p>
      <w:pPr>
        <w:bidi/>
        <w:jc w:val="center"/>
        <w:rPr>
          <w:rFonts w:cs="B Titr"/>
        </w:rPr>
      </w:pPr>
      <w:r>
        <w:rPr>
          <w:rFonts w:cs="B Titr" w:hint="cs"/>
          <w:rtl/>
        </w:rPr>
        <w:t>لیست رشته های مورد مراکز تحقیقاتی  برای فراخوان جهت جذب هیئت علمی متعهد خدمت</w:t>
      </w:r>
    </w:p>
    <w:tbl>
      <w:tblPr>
        <w:tblStyle w:val="TableGrid"/>
        <w:tblpPr w:leftFromText="180" w:rightFromText="180" w:vertAnchor="page" w:horzAnchor="margin" w:tblpY="3301"/>
        <w:bidiVisual/>
        <w:tblW w:w="9576" w:type="dxa"/>
        <w:tblLook w:val="04A0" w:firstRow="1" w:lastRow="0" w:firstColumn="1" w:lastColumn="0" w:noHBand="0" w:noVBand="1"/>
      </w:tblPr>
      <w:tblGrid>
        <w:gridCol w:w="2268"/>
        <w:gridCol w:w="3420"/>
        <w:gridCol w:w="1350"/>
        <w:gridCol w:w="1170"/>
        <w:gridCol w:w="1368"/>
      </w:tblGrid>
      <w:tr>
        <w:trPr>
          <w:trHeight w:val="564"/>
        </w:trPr>
        <w:tc>
          <w:tcPr>
            <w:tcW w:w="2268" w:type="dxa"/>
            <w:vAlign w:val="center"/>
          </w:tcPr>
          <w:p>
            <w:pPr>
              <w:tabs>
                <w:tab w:val="right" w:pos="1906"/>
              </w:tabs>
              <w:bidi/>
              <w:ind w:left="2266" w:hanging="2266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نام مرکز تحقیقات</w:t>
            </w:r>
          </w:p>
        </w:tc>
        <w:tc>
          <w:tcPr>
            <w:tcW w:w="3420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نام رشته درخواستی</w:t>
            </w:r>
          </w:p>
        </w:tc>
        <w:tc>
          <w:tcPr>
            <w:tcW w:w="1350" w:type="dxa"/>
          </w:tcPr>
          <w:p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 xml:space="preserve">مقطع تحصیلی </w:t>
            </w:r>
          </w:p>
        </w:tc>
        <w:tc>
          <w:tcPr>
            <w:tcW w:w="1170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 xml:space="preserve">تعداد </w:t>
            </w:r>
          </w:p>
        </w:tc>
        <w:tc>
          <w:tcPr>
            <w:tcW w:w="1368" w:type="dxa"/>
            <w:vAlign w:val="center"/>
          </w:tcPr>
          <w:p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جنسیت</w:t>
            </w:r>
          </w:p>
        </w:tc>
      </w:tr>
      <w:tr>
        <w:trPr>
          <w:trHeight w:val="559"/>
        </w:trPr>
        <w:tc>
          <w:tcPr>
            <w:tcW w:w="2268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پزشکی  مبتنی بر شواهد </w:t>
            </w:r>
          </w:p>
        </w:tc>
        <w:tc>
          <w:tcPr>
            <w:tcW w:w="3420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سیاستگذاری سلامت  </w:t>
            </w:r>
          </w:p>
        </w:tc>
        <w:tc>
          <w:tcPr>
            <w:tcW w:w="1350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1170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>
        <w:trPr>
          <w:trHeight w:val="553"/>
        </w:trPr>
        <w:tc>
          <w:tcPr>
            <w:tcW w:w="2268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تغذیه </w:t>
            </w:r>
          </w:p>
        </w:tc>
        <w:tc>
          <w:tcPr>
            <w:tcW w:w="3420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بیوتکنولوژی دارویی با گرایش نانوذرات آلبومین  </w:t>
            </w:r>
          </w:p>
        </w:tc>
        <w:tc>
          <w:tcPr>
            <w:tcW w:w="1350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1170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>
        <w:trPr>
          <w:trHeight w:val="546"/>
        </w:trPr>
        <w:tc>
          <w:tcPr>
            <w:tcW w:w="2268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قلب و عروق  </w:t>
            </w:r>
          </w:p>
        </w:tc>
        <w:tc>
          <w:tcPr>
            <w:tcW w:w="3420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فارماکولوژی با گرایش اختلالات عروقی و آنژیوژنز </w:t>
            </w:r>
          </w:p>
        </w:tc>
        <w:tc>
          <w:tcPr>
            <w:tcW w:w="1350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1170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>
        <w:trPr>
          <w:trHeight w:val="516"/>
        </w:trPr>
        <w:tc>
          <w:tcPr>
            <w:tcW w:w="2268" w:type="dxa"/>
            <w:vAlign w:val="center"/>
          </w:tcPr>
          <w:p>
            <w:pPr>
              <w:tabs>
                <w:tab w:val="right" w:pos="1726"/>
              </w:tabs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عوامل اجتماعی موثر بر سلامت</w:t>
            </w:r>
          </w:p>
        </w:tc>
        <w:tc>
          <w:tcPr>
            <w:tcW w:w="3420" w:type="dxa"/>
            <w:vAlign w:val="center"/>
          </w:tcPr>
          <w:p>
            <w:pPr>
              <w:tabs>
                <w:tab w:val="right" w:pos="1726"/>
              </w:tabs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سلامت و رفاه اجتماعی </w:t>
            </w:r>
          </w:p>
        </w:tc>
        <w:tc>
          <w:tcPr>
            <w:tcW w:w="1350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right" w:pos="1726"/>
              </w:tabs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>
            <w:pPr>
              <w:tabs>
                <w:tab w:val="right" w:pos="1726"/>
              </w:tabs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زن/مرد</w:t>
            </w:r>
          </w:p>
        </w:tc>
      </w:tr>
      <w:tr>
        <w:trPr>
          <w:trHeight w:val="552"/>
        </w:trPr>
        <w:tc>
          <w:tcPr>
            <w:tcW w:w="2268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بیماریهای عفونی و گرمسیری</w:t>
            </w:r>
          </w:p>
        </w:tc>
        <w:tc>
          <w:tcPr>
            <w:tcW w:w="3420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حشره شناسی پزشکی یا شیمی آلی </w:t>
            </w:r>
          </w:p>
        </w:tc>
        <w:tc>
          <w:tcPr>
            <w:tcW w:w="1350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1170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>
        <w:trPr>
          <w:trHeight w:val="612"/>
        </w:trPr>
        <w:tc>
          <w:tcPr>
            <w:tcW w:w="2268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سلامت باروری زنان </w:t>
            </w:r>
          </w:p>
        </w:tc>
        <w:tc>
          <w:tcPr>
            <w:tcW w:w="3420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اپیدمیولوژی یا علوم دارویی</w:t>
            </w:r>
          </w:p>
        </w:tc>
        <w:tc>
          <w:tcPr>
            <w:tcW w:w="1350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1170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>
        <w:tc>
          <w:tcPr>
            <w:tcW w:w="2268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کلیه </w:t>
            </w:r>
          </w:p>
        </w:tc>
        <w:tc>
          <w:tcPr>
            <w:tcW w:w="3420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بیوتکنولوژی پزشکی یا بیوتکنولوژی دارویی یا تغذیه با گرایش بالینی</w:t>
            </w:r>
          </w:p>
        </w:tc>
        <w:tc>
          <w:tcPr>
            <w:tcW w:w="1350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1170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>
        <w:trPr>
          <w:trHeight w:val="549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سلامت کودکان</w:t>
            </w:r>
          </w:p>
        </w:tc>
        <w:tc>
          <w:tcPr>
            <w:tcW w:w="3420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بیوشیمی بالینی </w:t>
            </w:r>
          </w:p>
        </w:tc>
        <w:tc>
          <w:tcPr>
            <w:tcW w:w="1350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1170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>
        <w:trPr>
          <w:trHeight w:val="601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بیماریهای لثه و دندان</w:t>
            </w:r>
          </w:p>
        </w:tc>
        <w:tc>
          <w:tcPr>
            <w:tcW w:w="3420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شیمی معدنی  </w:t>
            </w:r>
          </w:p>
        </w:tc>
        <w:tc>
          <w:tcPr>
            <w:tcW w:w="1350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1170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>
        <w:trPr>
          <w:trHeight w:val="550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آموزش علوم پزشکی </w:t>
            </w:r>
          </w:p>
        </w:tc>
        <w:tc>
          <w:tcPr>
            <w:tcW w:w="3420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آمار و اپیدمیولوژی </w:t>
            </w:r>
          </w:p>
        </w:tc>
        <w:tc>
          <w:tcPr>
            <w:tcW w:w="1350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1170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>
        <w:trPr>
          <w:trHeight w:val="466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غدد درون ریز</w:t>
            </w:r>
          </w:p>
        </w:tc>
        <w:tc>
          <w:tcPr>
            <w:tcW w:w="3420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علوم تغذیه</w:t>
            </w:r>
          </w:p>
        </w:tc>
        <w:tc>
          <w:tcPr>
            <w:tcW w:w="1350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1170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>
        <w:trPr>
          <w:trHeight w:val="416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بیماریهای بافت همبند </w:t>
            </w:r>
          </w:p>
        </w:tc>
        <w:tc>
          <w:tcPr>
            <w:tcW w:w="3420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فیزیولوژی </w:t>
            </w:r>
          </w:p>
        </w:tc>
        <w:tc>
          <w:tcPr>
            <w:tcW w:w="1350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1170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>
        <w:trPr>
          <w:trHeight w:val="564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بیماریهای گوارش و کبد </w:t>
            </w:r>
          </w:p>
        </w:tc>
        <w:tc>
          <w:tcPr>
            <w:tcW w:w="3420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باکتری شناسی پزشکی </w:t>
            </w:r>
          </w:p>
        </w:tc>
        <w:tc>
          <w:tcPr>
            <w:tcW w:w="1350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1170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>
        <w:trPr>
          <w:trHeight w:val="647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پزشکی مولکولی </w:t>
            </w:r>
          </w:p>
        </w:tc>
        <w:tc>
          <w:tcPr>
            <w:tcW w:w="3420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پزشکی مولکولی با گرایش سرطان یا بیوتکنولوژی پزشکی با گرایش سرطان </w:t>
            </w:r>
          </w:p>
        </w:tc>
        <w:tc>
          <w:tcPr>
            <w:tcW w:w="1350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1170" w:type="dxa"/>
            <w:vAlign w:val="center"/>
          </w:tcPr>
          <w:p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</w:tbl>
    <w:p>
      <w:pPr>
        <w:bidi/>
        <w:rPr>
          <w:rFonts w:cs="B Nazanin"/>
        </w:rPr>
      </w:pPr>
    </w:p>
    <w:sectPr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B20A5"/>
    <w:multiLevelType w:val="hybridMultilevel"/>
    <w:tmpl w:val="4EF80C92"/>
    <w:lvl w:ilvl="0" w:tplc="B41C1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01BA4"/>
    <w:multiLevelType w:val="hybridMultilevel"/>
    <w:tmpl w:val="32C057EA"/>
    <w:lvl w:ilvl="0" w:tplc="B1B86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D5BD7"/>
    <w:multiLevelType w:val="hybridMultilevel"/>
    <w:tmpl w:val="0AC6D2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355B0"/>
    <w:multiLevelType w:val="hybridMultilevel"/>
    <w:tmpl w:val="EB76D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1A08C7"/>
    <w:multiLevelType w:val="hybridMultilevel"/>
    <w:tmpl w:val="AE94119E"/>
    <w:lvl w:ilvl="0" w:tplc="77A44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D29A5"/>
    <w:multiLevelType w:val="hybridMultilevel"/>
    <w:tmpl w:val="ADCE4D94"/>
    <w:lvl w:ilvl="0" w:tplc="716CAEA0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247AE"/>
    <w:multiLevelType w:val="hybridMultilevel"/>
    <w:tmpl w:val="7F58B51C"/>
    <w:lvl w:ilvl="0" w:tplc="15606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67CD7"/>
    <w:multiLevelType w:val="hybridMultilevel"/>
    <w:tmpl w:val="A43E746A"/>
    <w:lvl w:ilvl="0" w:tplc="D0A028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46191"/>
    <w:multiLevelType w:val="hybridMultilevel"/>
    <w:tmpl w:val="728A898E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E232E"/>
    <w:multiLevelType w:val="hybridMultilevel"/>
    <w:tmpl w:val="CDA02918"/>
    <w:lvl w:ilvl="0" w:tplc="0ACA33D0">
      <w:start w:val="1"/>
      <w:numFmt w:val="decimal"/>
      <w:lvlText w:val="%1."/>
      <w:lvlJc w:val="left"/>
      <w:pPr>
        <w:ind w:left="540" w:hanging="360"/>
      </w:pPr>
      <w:rPr>
        <w:rFonts w:cs="B Titr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60235"/>
    <w:multiLevelType w:val="hybridMultilevel"/>
    <w:tmpl w:val="D24C26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77B3E"/>
    <w:multiLevelType w:val="hybridMultilevel"/>
    <w:tmpl w:val="A800A6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222FA"/>
    <w:multiLevelType w:val="hybridMultilevel"/>
    <w:tmpl w:val="06C6261E"/>
    <w:lvl w:ilvl="0" w:tplc="040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13">
    <w:nsid w:val="53B87C50"/>
    <w:multiLevelType w:val="hybridMultilevel"/>
    <w:tmpl w:val="D5C43A28"/>
    <w:lvl w:ilvl="0" w:tplc="A4C462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B6BCE"/>
    <w:multiLevelType w:val="hybridMultilevel"/>
    <w:tmpl w:val="009EF372"/>
    <w:lvl w:ilvl="0" w:tplc="3CAAA0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9473E"/>
    <w:multiLevelType w:val="hybridMultilevel"/>
    <w:tmpl w:val="B5728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A05B23"/>
    <w:multiLevelType w:val="hybridMultilevel"/>
    <w:tmpl w:val="2B04C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FC7FD0"/>
    <w:multiLevelType w:val="hybridMultilevel"/>
    <w:tmpl w:val="0250F602"/>
    <w:lvl w:ilvl="0" w:tplc="55062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8D26FF"/>
    <w:multiLevelType w:val="hybridMultilevel"/>
    <w:tmpl w:val="F62C8FFC"/>
    <w:lvl w:ilvl="0" w:tplc="61F09444">
      <w:numFmt w:val="bullet"/>
      <w:lvlText w:val="-"/>
      <w:lvlJc w:val="left"/>
      <w:pPr>
        <w:ind w:left="720" w:hanging="360"/>
      </w:pPr>
      <w:rPr>
        <w:rFonts w:ascii="Calibri" w:eastAsia="Calibri" w:hAnsi="Calibri" w:cs="Mitra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5C0A9E"/>
    <w:multiLevelType w:val="hybridMultilevel"/>
    <w:tmpl w:val="AA6EB510"/>
    <w:lvl w:ilvl="0" w:tplc="D68C39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F9624C"/>
    <w:multiLevelType w:val="hybridMultilevel"/>
    <w:tmpl w:val="97D8C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7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14"/>
  </w:num>
  <w:num w:numId="10">
    <w:abstractNumId w:val="13"/>
  </w:num>
  <w:num w:numId="11">
    <w:abstractNumId w:val="8"/>
  </w:num>
  <w:num w:numId="12">
    <w:abstractNumId w:val="10"/>
  </w:num>
  <w:num w:numId="13">
    <w:abstractNumId w:val="9"/>
  </w:num>
  <w:num w:numId="14">
    <w:abstractNumId w:val="2"/>
  </w:num>
  <w:num w:numId="15">
    <w:abstractNumId w:val="11"/>
  </w:num>
  <w:num w:numId="16">
    <w:abstractNumId w:val="18"/>
  </w:num>
  <w:num w:numId="17">
    <w:abstractNumId w:val="12"/>
  </w:num>
  <w:num w:numId="18">
    <w:abstractNumId w:val="3"/>
  </w:num>
  <w:num w:numId="19">
    <w:abstractNumId w:val="16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44A52C3-904A-4121-91E3-C5F407F4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Calibri" w:hAnsi="Calibri" w:cs="Arial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B84FD-279B-465C-A62F-E9C1A6596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Sabori</dc:creator>
  <cp:lastModifiedBy>admin</cp:lastModifiedBy>
  <cp:revision>2</cp:revision>
  <cp:lastPrinted>2021-08-11T07:23:00Z</cp:lastPrinted>
  <dcterms:created xsi:type="dcterms:W3CDTF">2021-10-03T04:45:00Z</dcterms:created>
  <dcterms:modified xsi:type="dcterms:W3CDTF">2021-10-03T04:45:00Z</dcterms:modified>
</cp:coreProperties>
</file>